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D6BDB" w14:textId="145C0544" w:rsidR="0072397B" w:rsidRDefault="00091E66" w:rsidP="0008181F">
      <w:pPr>
        <w:pStyle w:val="Title"/>
      </w:pPr>
      <w:r>
        <w:rPr>
          <w:noProof/>
        </w:rPr>
        <mc:AlternateContent>
          <mc:Choice Requires="wps">
            <w:drawing>
              <wp:anchor distT="0" distB="0" distL="114300" distR="114300" simplePos="0" relativeHeight="251659264" behindDoc="1" locked="0" layoutInCell="1" allowOverlap="1" wp14:anchorId="2942AC7D" wp14:editId="0DE27CCB">
                <wp:simplePos x="0" y="0"/>
                <wp:positionH relativeFrom="page">
                  <wp:posOffset>1270000</wp:posOffset>
                </wp:positionH>
                <wp:positionV relativeFrom="page">
                  <wp:posOffset>2539365</wp:posOffset>
                </wp:positionV>
                <wp:extent cx="5080000" cy="1270000"/>
                <wp:effectExtent l="0" t="0" r="0" b="0"/>
                <wp:wrapNone/>
                <wp:docPr id="17197964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2910452" w14:textId="44DA3BDB"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42AC7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2910452" w14:textId="44DA3BDB"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v:textbox>
                <w10:wrap anchorx="page" anchory="page"/>
              </v:shape>
            </w:pict>
          </mc:Fallback>
        </mc:AlternateContent>
      </w:r>
      <w:fldSimple w:instr=" TITLE   \* MERGEFORMAT ">
        <w:r w:rsidR="0072397B">
          <w:t>CHCSET003 Work with forced migrants</w:t>
        </w:r>
      </w:fldSimple>
    </w:p>
    <w:p w14:paraId="577CDB50" w14:textId="77777777" w:rsidR="0072397B" w:rsidRDefault="0072397B" w:rsidP="0008181F">
      <w:pPr>
        <w:pStyle w:val="Version"/>
        <w:sectPr w:rsidR="0072397B" w:rsidSect="009C3BAC">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3C0A3B0B" w14:textId="74A0655A" w:rsidR="00D73EDA" w:rsidRPr="009C3BAC" w:rsidRDefault="00091E66" w:rsidP="009C3BAC">
      <w:pPr>
        <w:pStyle w:val="SuperHeading"/>
      </w:pPr>
      <w:r>
        <w:rPr>
          <w:noProof/>
        </w:rPr>
        <w:lastRenderedPageBreak/>
        <mc:AlternateContent>
          <mc:Choice Requires="wps">
            <w:drawing>
              <wp:anchor distT="0" distB="0" distL="114300" distR="114300" simplePos="0" relativeHeight="251660288" behindDoc="1" locked="0" layoutInCell="1" allowOverlap="1" wp14:anchorId="485D28BB" wp14:editId="1DB2E6A8">
                <wp:simplePos x="0" y="0"/>
                <wp:positionH relativeFrom="page">
                  <wp:posOffset>1270000</wp:posOffset>
                </wp:positionH>
                <wp:positionV relativeFrom="page">
                  <wp:posOffset>2540000</wp:posOffset>
                </wp:positionV>
                <wp:extent cx="5080000" cy="1270000"/>
                <wp:effectExtent l="0" t="0" r="0" b="0"/>
                <wp:wrapNone/>
                <wp:docPr id="40779857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505C5A6" w14:textId="734777DF"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D28B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505C5A6" w14:textId="734777DF"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v:textbox>
                <w10:wrap anchorx="page" anchory="page"/>
              </v:shape>
            </w:pict>
          </mc:Fallback>
        </mc:AlternateContent>
      </w:r>
      <w:r w:rsidR="0072397B" w:rsidRPr="009C3BAC">
        <w:t>CHCSET003 Work with forced migrants</w:t>
      </w:r>
    </w:p>
    <w:p w14:paraId="6CD8C6FB" w14:textId="77777777" w:rsidR="00D73EDA" w:rsidRPr="009C3BAC" w:rsidRDefault="0072397B" w:rsidP="009C3BAC">
      <w:pPr>
        <w:pStyle w:val="Heading1"/>
      </w:pPr>
      <w:bookmarkStart w:id="0" w:name="O_1277931"/>
      <w:bookmarkEnd w:id="0"/>
      <w:r w:rsidRPr="009C3BAC">
        <w:t>Modification History</w:t>
      </w:r>
    </w:p>
    <w:p w14:paraId="733B1091" w14:textId="5E336D4A" w:rsidR="00D73EDA" w:rsidRPr="009C3BAC" w:rsidRDefault="00D73EDA" w:rsidP="0008181F">
      <w:pPr>
        <w:pStyle w:val="BodyText"/>
      </w:pPr>
    </w:p>
    <w:tbl>
      <w:tblPr>
        <w:tblStyle w:val="TableGrid"/>
        <w:tblW w:w="0" w:type="auto"/>
        <w:tblLayout w:type="fixed"/>
        <w:tblLook w:val="06A0" w:firstRow="1" w:lastRow="0" w:firstColumn="1" w:lastColumn="0" w:noHBand="1" w:noVBand="1"/>
      </w:tblPr>
      <w:tblGrid>
        <w:gridCol w:w="2160"/>
        <w:gridCol w:w="6900"/>
      </w:tblGrid>
      <w:tr w:rsidR="1938F428" w14:paraId="7BB4CD8A" w14:textId="77777777" w:rsidTr="00091E66">
        <w:trPr>
          <w:trHeight w:val="300"/>
        </w:trPr>
        <w:tc>
          <w:tcPr>
            <w:tcW w:w="2160" w:type="dxa"/>
          </w:tcPr>
          <w:p w14:paraId="291874A6" w14:textId="6DA10771" w:rsidR="25272DCC" w:rsidRDefault="25272DCC" w:rsidP="00091E66">
            <w:pPr>
              <w:pStyle w:val="BodyText"/>
            </w:pPr>
            <w:r>
              <w:t>Release</w:t>
            </w:r>
          </w:p>
        </w:tc>
        <w:tc>
          <w:tcPr>
            <w:tcW w:w="6900" w:type="dxa"/>
          </w:tcPr>
          <w:p w14:paraId="179B2F79" w14:textId="105D4750" w:rsidR="25272DCC" w:rsidRDefault="25272DCC" w:rsidP="00091E66">
            <w:pPr>
              <w:pStyle w:val="BodyText"/>
            </w:pPr>
            <w:r>
              <w:t>Comments</w:t>
            </w:r>
          </w:p>
        </w:tc>
      </w:tr>
      <w:tr w:rsidR="1938F428" w14:paraId="7F541D40" w14:textId="77777777" w:rsidTr="00091E66">
        <w:trPr>
          <w:trHeight w:val="300"/>
        </w:trPr>
        <w:tc>
          <w:tcPr>
            <w:tcW w:w="2160" w:type="dxa"/>
          </w:tcPr>
          <w:p w14:paraId="58E4814F" w14:textId="02D074D9" w:rsidR="25272DCC" w:rsidRDefault="25272DCC" w:rsidP="00091E66">
            <w:pPr>
              <w:pStyle w:val="BodyText"/>
            </w:pPr>
            <w:r>
              <w:t>Release 2</w:t>
            </w:r>
          </w:p>
        </w:tc>
        <w:tc>
          <w:tcPr>
            <w:tcW w:w="6900" w:type="dxa"/>
          </w:tcPr>
          <w:p w14:paraId="043CB797" w14:textId="50D97F0B" w:rsidR="1938F428" w:rsidRDefault="3F86A834" w:rsidP="00091E66">
            <w:pPr>
              <w:pStyle w:val="BodyText"/>
            </w:pPr>
            <w:r>
              <w:t>Minor changes to application, performance criteria and knowledge evidence.</w:t>
            </w:r>
          </w:p>
        </w:tc>
      </w:tr>
      <w:tr w:rsidR="1938F428" w14:paraId="05555F04" w14:textId="77777777" w:rsidTr="00091E66">
        <w:trPr>
          <w:trHeight w:val="300"/>
        </w:trPr>
        <w:tc>
          <w:tcPr>
            <w:tcW w:w="2160" w:type="dxa"/>
          </w:tcPr>
          <w:p w14:paraId="4C2E4722" w14:textId="23D25881" w:rsidR="25272DCC" w:rsidRDefault="25272DCC" w:rsidP="00091E66">
            <w:pPr>
              <w:pStyle w:val="BodyText"/>
            </w:pPr>
            <w:r>
              <w:t>Release 1</w:t>
            </w:r>
          </w:p>
        </w:tc>
        <w:tc>
          <w:tcPr>
            <w:tcW w:w="6900" w:type="dxa"/>
          </w:tcPr>
          <w:p w14:paraId="57B8F63F" w14:textId="21868333" w:rsidR="25272DCC" w:rsidRDefault="25272DCC" w:rsidP="00091E66">
            <w:pPr>
              <w:pStyle w:val="BodyText"/>
            </w:pPr>
            <w:r>
              <w:t>Not applicable.</w:t>
            </w:r>
          </w:p>
        </w:tc>
      </w:tr>
    </w:tbl>
    <w:p w14:paraId="2BCC458A" w14:textId="77777777" w:rsidR="00D73EDA" w:rsidRPr="009C3BAC" w:rsidRDefault="0072397B" w:rsidP="009C3BAC">
      <w:pPr>
        <w:pStyle w:val="Heading1"/>
      </w:pPr>
      <w:bookmarkStart w:id="1" w:name="O_1277935"/>
      <w:bookmarkEnd w:id="1"/>
      <w:r w:rsidRPr="009C3BAC">
        <w:t>Application</w:t>
      </w:r>
    </w:p>
    <w:p w14:paraId="3D73C35B" w14:textId="75F48DEA" w:rsidR="00D73EDA" w:rsidRPr="009C3BAC" w:rsidRDefault="0072397B" w:rsidP="0008181F">
      <w:pPr>
        <w:pStyle w:val="BodyText"/>
      </w:pPr>
      <w:r>
        <w:t>This unit describes the skills and knowledge required to work with, and for, refugees within an ethical, social, political and economic context.</w:t>
      </w:r>
    </w:p>
    <w:p w14:paraId="1866B89C" w14:textId="77777777" w:rsidR="00D73EDA" w:rsidRPr="009C3BAC" w:rsidRDefault="0072397B" w:rsidP="0008181F">
      <w:pPr>
        <w:pStyle w:val="BodyText"/>
      </w:pPr>
      <w:r w:rsidRPr="009C3BAC">
        <w:t>This unit applies to work within an agency, directly or indirectly, involved with the provision of services to forced migrants, people with refugee and special humanitarian visas, people granted refugee status in Australia, business and skilled migrants whose prime motivation for leaving their country was to escape violence or persecution, and the immediate family members of anyone from these groups.</w:t>
      </w:r>
    </w:p>
    <w:p w14:paraId="066435D7" w14:textId="77777777" w:rsidR="00D73EDA" w:rsidRPr="009C3BAC" w:rsidRDefault="0072397B" w:rsidP="0008181F">
      <w:pPr>
        <w:pStyle w:val="BodyText"/>
      </w:pPr>
      <w:r w:rsidRPr="009C3BAC">
        <w:t>Workers have limited responsibilities and work within established guidelines to develop, monitor and provide support and services in a range of areas, including but not limited to, settlement, accommodation, counselling, financial advice, family services, youth work, income support, education, health care and crisis intervention.</w:t>
      </w:r>
    </w:p>
    <w:p w14:paraId="79E3A61A" w14:textId="77777777" w:rsidR="00D73EDA" w:rsidRPr="009C3BAC" w:rsidRDefault="0072397B" w:rsidP="0008181F">
      <w:pPr>
        <w:pStyle w:val="BodyText"/>
      </w:pPr>
      <w:r w:rsidRPr="009C3BAC">
        <w:t>The skills in this unit must be applied in accordance with Commonwealth and State or Territory legislation, Australian standards and industry codes of practice.</w:t>
      </w:r>
    </w:p>
    <w:p w14:paraId="53BE2F98" w14:textId="77777777" w:rsidR="00D73EDA" w:rsidRPr="00091E66" w:rsidRDefault="0072397B" w:rsidP="1938F428">
      <w:pPr>
        <w:pStyle w:val="BodyText"/>
        <w:rPr>
          <w:i/>
          <w:iCs/>
        </w:rPr>
      </w:pPr>
      <w:r w:rsidRPr="00091E66">
        <w:rPr>
          <w:i/>
          <w:iCs/>
        </w:rPr>
        <w:t>No occupational licensing, certification or specific legislative requirements apply to this unit at the time of publication.</w:t>
      </w:r>
    </w:p>
    <w:p w14:paraId="780139A2" w14:textId="77777777" w:rsidR="00D73EDA" w:rsidRPr="009C3BAC" w:rsidRDefault="0072397B" w:rsidP="009C3BAC">
      <w:pPr>
        <w:pStyle w:val="Heading1"/>
      </w:pPr>
      <w:bookmarkStart w:id="2" w:name="O_1278177"/>
      <w:bookmarkEnd w:id="2"/>
      <w:r w:rsidRPr="009C3BAC">
        <w:t>Pre-requisite Unit</w:t>
      </w:r>
    </w:p>
    <w:p w14:paraId="0AD173BB" w14:textId="77777777" w:rsidR="00D73EDA" w:rsidRPr="009C3BAC" w:rsidRDefault="0072397B" w:rsidP="0008181F">
      <w:pPr>
        <w:pStyle w:val="BodyText"/>
      </w:pPr>
      <w:r w:rsidRPr="009C3BAC">
        <w:t>Nil</w:t>
      </w:r>
    </w:p>
    <w:p w14:paraId="7010B232" w14:textId="77777777" w:rsidR="00D73EDA" w:rsidRPr="009C3BAC" w:rsidRDefault="0072397B" w:rsidP="009C3BAC">
      <w:pPr>
        <w:pStyle w:val="Heading1"/>
      </w:pPr>
      <w:bookmarkStart w:id="3" w:name="O_1278178"/>
      <w:bookmarkEnd w:id="3"/>
      <w:r w:rsidRPr="009C3BAC">
        <w:t>Competency Field</w:t>
      </w:r>
    </w:p>
    <w:p w14:paraId="4BBEC044" w14:textId="77777777" w:rsidR="00D73EDA" w:rsidRPr="009C3BAC" w:rsidRDefault="0072397B" w:rsidP="0008181F">
      <w:pPr>
        <w:pStyle w:val="BodyText"/>
      </w:pPr>
      <w:r w:rsidRPr="009C3BAC">
        <w:t>Settlement Support</w:t>
      </w:r>
    </w:p>
    <w:p w14:paraId="67375548" w14:textId="77777777" w:rsidR="00D73EDA" w:rsidRPr="009C3BAC" w:rsidRDefault="0072397B" w:rsidP="009C3BAC">
      <w:pPr>
        <w:pStyle w:val="Heading1"/>
      </w:pPr>
      <w:bookmarkStart w:id="4" w:name="O_1278179"/>
      <w:bookmarkEnd w:id="4"/>
      <w:r w:rsidRPr="009C3BAC">
        <w:t>Unit Sector</w:t>
      </w:r>
    </w:p>
    <w:p w14:paraId="00B316CA" w14:textId="77777777" w:rsidR="00D73EDA" w:rsidRPr="009C3BAC" w:rsidRDefault="0072397B" w:rsidP="0008181F">
      <w:pPr>
        <w:pStyle w:val="BodyText"/>
      </w:pPr>
      <w:r w:rsidRPr="009C3BAC">
        <w:t>Community Services</w:t>
      </w:r>
    </w:p>
    <w:p w14:paraId="15F1FC92" w14:textId="6ADFFF5A" w:rsidR="00D73EDA" w:rsidRPr="009C3BAC" w:rsidRDefault="00091E66" w:rsidP="009C3BAC">
      <w:pPr>
        <w:pStyle w:val="Heading1"/>
      </w:pPr>
      <w:bookmarkStart w:id="5" w:name="O_1277934"/>
      <w:bookmarkEnd w:id="5"/>
      <w:r>
        <w:rPr>
          <w:noProof/>
        </w:rPr>
        <w:lastRenderedPageBreak/>
        <mc:AlternateContent>
          <mc:Choice Requires="wps">
            <w:drawing>
              <wp:anchor distT="0" distB="0" distL="114300" distR="114300" simplePos="0" relativeHeight="251661312" behindDoc="1" locked="0" layoutInCell="1" allowOverlap="1" wp14:anchorId="2E53FD5B" wp14:editId="575F01EA">
                <wp:simplePos x="0" y="0"/>
                <wp:positionH relativeFrom="page">
                  <wp:posOffset>1270000</wp:posOffset>
                </wp:positionH>
                <wp:positionV relativeFrom="page">
                  <wp:posOffset>2387600</wp:posOffset>
                </wp:positionV>
                <wp:extent cx="5080000" cy="1270000"/>
                <wp:effectExtent l="0" t="0" r="0" b="0"/>
                <wp:wrapNone/>
                <wp:docPr id="103300869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E31D9F" w14:textId="72D96272"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3FD5B"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18E31D9F" w14:textId="72D96272"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v:textbox>
                <w10:wrap anchorx="page" anchory="page"/>
              </v:shape>
            </w:pict>
          </mc:Fallback>
        </mc:AlternateContent>
      </w:r>
      <w:r w:rsidR="0072397B" w:rsidRPr="009C3BAC">
        <w:t>Elements and Performance Criteria</w:t>
      </w:r>
    </w:p>
    <w:tbl>
      <w:tblPr>
        <w:tblW w:w="9091" w:type="dxa"/>
        <w:tblLayout w:type="fixed"/>
        <w:tblCellMar>
          <w:left w:w="62" w:type="dxa"/>
          <w:right w:w="62" w:type="dxa"/>
        </w:tblCellMar>
        <w:tblLook w:val="0000" w:firstRow="0" w:lastRow="0" w:firstColumn="0" w:lastColumn="0" w:noHBand="0" w:noVBand="0"/>
      </w:tblPr>
      <w:tblGrid>
        <w:gridCol w:w="2573"/>
        <w:gridCol w:w="128"/>
        <w:gridCol w:w="6390"/>
      </w:tblGrid>
      <w:tr w:rsidR="00D73EDA" w14:paraId="1FDC84FC" w14:textId="77777777" w:rsidTr="2F229711">
        <w:trPr>
          <w:tblHeader/>
        </w:trPr>
        <w:tc>
          <w:tcPr>
            <w:tcW w:w="2701" w:type="dxa"/>
            <w:gridSpan w:val="2"/>
            <w:tcBorders>
              <w:top w:val="nil"/>
              <w:left w:val="nil"/>
              <w:bottom w:val="nil"/>
              <w:right w:val="nil"/>
            </w:tcBorders>
            <w:tcMar>
              <w:top w:w="0" w:type="dxa"/>
              <w:left w:w="62" w:type="dxa"/>
              <w:bottom w:w="0" w:type="dxa"/>
              <w:right w:w="62" w:type="dxa"/>
            </w:tcMar>
          </w:tcPr>
          <w:p w14:paraId="7B6D90AF" w14:textId="77777777" w:rsidR="00D73EDA" w:rsidRPr="009C3BAC" w:rsidRDefault="0072397B" w:rsidP="008B540C">
            <w:pPr>
              <w:pStyle w:val="BodyText"/>
            </w:pPr>
            <w:r w:rsidRPr="009C3BAC">
              <w:rPr>
                <w:rStyle w:val="SpecialBold"/>
              </w:rPr>
              <w:t>ELEMENT</w:t>
            </w:r>
          </w:p>
        </w:tc>
        <w:tc>
          <w:tcPr>
            <w:tcW w:w="6390" w:type="dxa"/>
            <w:tcBorders>
              <w:top w:val="nil"/>
              <w:left w:val="nil"/>
              <w:bottom w:val="nil"/>
              <w:right w:val="nil"/>
            </w:tcBorders>
            <w:tcMar>
              <w:top w:w="0" w:type="dxa"/>
              <w:left w:w="62" w:type="dxa"/>
              <w:bottom w:w="0" w:type="dxa"/>
              <w:right w:w="62" w:type="dxa"/>
            </w:tcMar>
          </w:tcPr>
          <w:p w14:paraId="6AB6FCF6" w14:textId="77777777" w:rsidR="00D73EDA" w:rsidRDefault="0072397B" w:rsidP="008B540C">
            <w:pPr>
              <w:pStyle w:val="BodyText"/>
              <w:rPr>
                <w:lang w:val="en-NZ"/>
              </w:rPr>
            </w:pPr>
            <w:r w:rsidRPr="009C3BAC">
              <w:rPr>
                <w:rStyle w:val="SpecialBold"/>
              </w:rPr>
              <w:t>PERFORMANCE CRITERIA</w:t>
            </w:r>
          </w:p>
        </w:tc>
      </w:tr>
      <w:tr w:rsidR="00D73EDA" w14:paraId="38A01001" w14:textId="77777777" w:rsidTr="2F229711">
        <w:tc>
          <w:tcPr>
            <w:tcW w:w="2701" w:type="dxa"/>
            <w:gridSpan w:val="2"/>
            <w:tcBorders>
              <w:top w:val="nil"/>
              <w:left w:val="nil"/>
              <w:bottom w:val="nil"/>
              <w:right w:val="nil"/>
            </w:tcBorders>
            <w:tcMar>
              <w:top w:w="0" w:type="dxa"/>
              <w:left w:w="62" w:type="dxa"/>
              <w:bottom w:w="0" w:type="dxa"/>
              <w:right w:w="62" w:type="dxa"/>
            </w:tcMar>
          </w:tcPr>
          <w:p w14:paraId="08710011" w14:textId="77777777" w:rsidR="00D73EDA" w:rsidRPr="009C3BAC" w:rsidRDefault="0072397B" w:rsidP="008B540C">
            <w:pPr>
              <w:pStyle w:val="BodyText"/>
            </w:pPr>
            <w:r w:rsidRPr="009C3BAC">
              <w:rPr>
                <w:rStyle w:val="Emphasis"/>
              </w:rPr>
              <w:t>Elements define the essential outcomes</w:t>
            </w:r>
          </w:p>
        </w:tc>
        <w:tc>
          <w:tcPr>
            <w:tcW w:w="6390" w:type="dxa"/>
            <w:tcBorders>
              <w:top w:val="nil"/>
              <w:left w:val="nil"/>
              <w:bottom w:val="nil"/>
              <w:right w:val="nil"/>
            </w:tcBorders>
            <w:tcMar>
              <w:top w:w="0" w:type="dxa"/>
              <w:left w:w="62" w:type="dxa"/>
              <w:bottom w:w="0" w:type="dxa"/>
              <w:right w:w="62" w:type="dxa"/>
            </w:tcMar>
          </w:tcPr>
          <w:p w14:paraId="3A527452" w14:textId="77777777" w:rsidR="00D73EDA" w:rsidRDefault="0072397B" w:rsidP="008B540C">
            <w:pPr>
              <w:pStyle w:val="BodyText"/>
              <w:rPr>
                <w:lang w:val="en-NZ"/>
              </w:rPr>
            </w:pPr>
            <w:r w:rsidRPr="009C3BAC">
              <w:rPr>
                <w:rStyle w:val="Emphasis"/>
              </w:rPr>
              <w:t>Performance criteria describe the performance needed to demonstrate achievement of the element.</w:t>
            </w:r>
          </w:p>
        </w:tc>
      </w:tr>
      <w:tr w:rsidR="00D73EDA" w14:paraId="30A9B4B1" w14:textId="77777777" w:rsidTr="2F229711">
        <w:trPr>
          <w:trHeight w:val="325"/>
        </w:trPr>
        <w:tc>
          <w:tcPr>
            <w:tcW w:w="2573" w:type="dxa"/>
            <w:tcBorders>
              <w:top w:val="nil"/>
              <w:left w:val="nil"/>
              <w:bottom w:val="nil"/>
              <w:right w:val="nil"/>
            </w:tcBorders>
            <w:tcMar>
              <w:top w:w="0" w:type="dxa"/>
              <w:left w:w="62" w:type="dxa"/>
              <w:bottom w:w="0" w:type="dxa"/>
              <w:right w:w="62" w:type="dxa"/>
            </w:tcMar>
          </w:tcPr>
          <w:p w14:paraId="52D04E69" w14:textId="30050284" w:rsidR="00D73EDA" w:rsidRDefault="00091E66" w:rsidP="008B540C">
            <w:pPr>
              <w:rPr>
                <w:lang w:val="en-NZ"/>
              </w:rPr>
            </w:pPr>
            <w:r>
              <w:rPr>
                <w:noProof/>
              </w:rPr>
              <w:lastRenderedPageBreak/>
              <mc:AlternateContent>
                <mc:Choice Requires="wps">
                  <w:drawing>
                    <wp:anchor distT="0" distB="0" distL="114300" distR="114300" simplePos="0" relativeHeight="251662336" behindDoc="1" locked="0" layoutInCell="1" allowOverlap="1" wp14:anchorId="4B3E42B1" wp14:editId="3C561CC7">
                      <wp:simplePos x="0" y="0"/>
                      <wp:positionH relativeFrom="page">
                        <wp:posOffset>370205</wp:posOffset>
                      </wp:positionH>
                      <wp:positionV relativeFrom="page">
                        <wp:posOffset>1106805</wp:posOffset>
                      </wp:positionV>
                      <wp:extent cx="5080000" cy="1270000"/>
                      <wp:effectExtent l="0" t="0" r="0" b="0"/>
                      <wp:wrapNone/>
                      <wp:docPr id="4193781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18FAAA3" w14:textId="4E9ACE04"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E42B1" id="Watermark_Page_4" o:spid="_x0000_s1029" type="#_x0000_t202" style="position:absolute;margin-left:29.15pt;margin-top:87.1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FLowD4QAAAA8BAAAPAAAAAAAAAAAAAAAAAKwEAABkcnMvZG93bnJldi54bWxQ&#13;&#10;SwUGAAAAAAQABADzAAAAugUAAAAA&#13;&#10;" stroked="f" strokeweight=".5pt">
                      <v:fill opacity="0"/>
                      <o:lock v:ext="edit" aspectratio="t"/>
                      <v:textbox>
                        <w:txbxContent>
                          <w:p w14:paraId="618FAAA3" w14:textId="4E9ACE04"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v:textbox>
                      <w10:wrap anchorx="page" anchory="page"/>
                    </v:shape>
                  </w:pict>
                </mc:Fallback>
              </mc:AlternateContent>
            </w:r>
            <w:r w:rsidR="0072397B">
              <w:t>1  Develop a professional rapport with people who are forced migrants</w:t>
            </w:r>
          </w:p>
        </w:tc>
        <w:tc>
          <w:tcPr>
            <w:tcW w:w="6518" w:type="dxa"/>
            <w:gridSpan w:val="2"/>
            <w:tcBorders>
              <w:top w:val="nil"/>
              <w:left w:val="nil"/>
              <w:bottom w:val="nil"/>
              <w:right w:val="nil"/>
            </w:tcBorders>
            <w:tcMar>
              <w:top w:w="0" w:type="dxa"/>
              <w:left w:w="62" w:type="dxa"/>
              <w:bottom w:w="0" w:type="dxa"/>
              <w:right w:w="62" w:type="dxa"/>
            </w:tcMar>
          </w:tcPr>
          <w:p w14:paraId="7F5C8F3C" w14:textId="10FFF40A" w:rsidR="00D73EDA" w:rsidRPr="009C3BAC" w:rsidRDefault="0072397B" w:rsidP="008B540C">
            <w:r>
              <w:t xml:space="preserve">1.1 Apply cultural sensitivity and adapt communication techniques, style and language to accommodate cultural values and practices </w:t>
            </w:r>
          </w:p>
          <w:p w14:paraId="0F5A1635" w14:textId="3289AFDB" w:rsidR="00D73EDA" w:rsidRPr="009C3BAC" w:rsidRDefault="0072397B">
            <w:r>
              <w:t xml:space="preserve">1.2 Identify how own </w:t>
            </w:r>
            <w:r w:rsidR="44255A40">
              <w:t>diversity</w:t>
            </w:r>
            <w:r>
              <w:t xml:space="preserve"> </w:t>
            </w:r>
            <w:r w:rsidR="0AA1FDB8">
              <w:t>influences</w:t>
            </w:r>
            <w:r>
              <w:t xml:space="preserve"> </w:t>
            </w:r>
            <w:r w:rsidR="07D30CB4">
              <w:t xml:space="preserve">interpersonal </w:t>
            </w:r>
            <w:r>
              <w:t xml:space="preserve">interactions and modify approach to suit </w:t>
            </w:r>
          </w:p>
          <w:p w14:paraId="761D0A80" w14:textId="5870F986" w:rsidR="00D73EDA" w:rsidRPr="009C3BAC" w:rsidRDefault="0072397B" w:rsidP="008B540C">
            <w:r>
              <w:t>1.3 Identify the needs of people who are newly arrived, traumatised and confused and modify approach to suit</w:t>
            </w:r>
          </w:p>
          <w:p w14:paraId="676D432F" w14:textId="72B760A0" w:rsidR="00D73EDA" w:rsidRDefault="0072397B" w:rsidP="008B540C">
            <w:pPr>
              <w:rPr>
                <w:lang w:val="en-NZ"/>
              </w:rPr>
            </w:pPr>
            <w:r>
              <w:t xml:space="preserve">1.4 Identify </w:t>
            </w:r>
            <w:r w:rsidR="2119D559">
              <w:t xml:space="preserve">and access </w:t>
            </w:r>
            <w:r>
              <w:t xml:space="preserve">interpreter </w:t>
            </w:r>
            <w:r w:rsidR="7F22663B">
              <w:t>services as</w:t>
            </w:r>
            <w:r>
              <w:t xml:space="preserve"> </w:t>
            </w:r>
            <w:r w:rsidR="6CDF01FF">
              <w:t>required</w:t>
            </w:r>
          </w:p>
        </w:tc>
      </w:tr>
      <w:tr w:rsidR="2F229711" w14:paraId="4AF8372C" w14:textId="77777777" w:rsidTr="2F229711">
        <w:trPr>
          <w:trHeight w:val="300"/>
        </w:trPr>
        <w:tc>
          <w:tcPr>
            <w:tcW w:w="2573" w:type="dxa"/>
            <w:tcBorders>
              <w:top w:val="nil"/>
              <w:left w:val="nil"/>
              <w:bottom w:val="nil"/>
              <w:right w:val="nil"/>
            </w:tcBorders>
            <w:tcMar>
              <w:top w:w="0" w:type="dxa"/>
              <w:left w:w="62" w:type="dxa"/>
              <w:bottom w:w="0" w:type="dxa"/>
              <w:right w:w="62" w:type="dxa"/>
            </w:tcMar>
          </w:tcPr>
          <w:p w14:paraId="0AB21DC8" w14:textId="4ED1561D" w:rsidR="2F229711" w:rsidRDefault="2F229711" w:rsidP="2F229711"/>
        </w:tc>
        <w:tc>
          <w:tcPr>
            <w:tcW w:w="6518" w:type="dxa"/>
            <w:gridSpan w:val="2"/>
            <w:tcBorders>
              <w:top w:val="nil"/>
              <w:left w:val="nil"/>
              <w:bottom w:val="nil"/>
              <w:right w:val="nil"/>
            </w:tcBorders>
            <w:tcMar>
              <w:top w:w="0" w:type="dxa"/>
              <w:left w:w="62" w:type="dxa"/>
              <w:bottom w:w="0" w:type="dxa"/>
              <w:right w:w="62" w:type="dxa"/>
            </w:tcMar>
          </w:tcPr>
          <w:p w14:paraId="3ACBA1F6" w14:textId="3711AC06" w:rsidR="2F229711" w:rsidRDefault="2F229711" w:rsidP="2F229711"/>
        </w:tc>
      </w:tr>
      <w:tr w:rsidR="00D73EDA" w14:paraId="5D6E273F" w14:textId="77777777" w:rsidTr="2F229711">
        <w:trPr>
          <w:trHeight w:val="306"/>
        </w:trPr>
        <w:tc>
          <w:tcPr>
            <w:tcW w:w="2573" w:type="dxa"/>
            <w:tcBorders>
              <w:top w:val="nil"/>
              <w:left w:val="nil"/>
              <w:bottom w:val="nil"/>
              <w:right w:val="nil"/>
            </w:tcBorders>
            <w:tcMar>
              <w:top w:w="0" w:type="dxa"/>
              <w:left w:w="62" w:type="dxa"/>
              <w:bottom w:w="0" w:type="dxa"/>
              <w:right w:w="62" w:type="dxa"/>
            </w:tcMar>
          </w:tcPr>
          <w:p w14:paraId="36809B6B" w14:textId="06F1EC1D" w:rsidR="00D73EDA" w:rsidRDefault="0072397B" w:rsidP="008B540C">
            <w:pPr>
              <w:rPr>
                <w:lang w:val="en-NZ"/>
              </w:rPr>
            </w:pPr>
            <w:r>
              <w:t>2 Plan settlement services</w:t>
            </w:r>
          </w:p>
        </w:tc>
        <w:tc>
          <w:tcPr>
            <w:tcW w:w="6518" w:type="dxa"/>
            <w:gridSpan w:val="2"/>
            <w:tcBorders>
              <w:top w:val="nil"/>
              <w:left w:val="nil"/>
              <w:bottom w:val="nil"/>
              <w:right w:val="nil"/>
            </w:tcBorders>
            <w:tcMar>
              <w:top w:w="0" w:type="dxa"/>
              <w:left w:w="62" w:type="dxa"/>
              <w:bottom w:w="0" w:type="dxa"/>
              <w:right w:w="62" w:type="dxa"/>
            </w:tcMar>
          </w:tcPr>
          <w:p w14:paraId="2B20E5A4" w14:textId="1B2C5AFC" w:rsidR="00D73EDA" w:rsidRPr="009C3BAC" w:rsidRDefault="0072397B" w:rsidP="008B540C">
            <w:r>
              <w:t>2.1 Identify current issues which may impact on own work and organisation relevant to the provision of settlement services</w:t>
            </w:r>
          </w:p>
          <w:p w14:paraId="18B41A7E" w14:textId="7824105D" w:rsidR="00D73EDA" w:rsidRPr="009C3BAC" w:rsidRDefault="0072397B" w:rsidP="008B540C">
            <w:r>
              <w:t xml:space="preserve">2.2 </w:t>
            </w:r>
            <w:r w:rsidR="16C41B52">
              <w:t>Collaborate with</w:t>
            </w:r>
            <w:r>
              <w:t xml:space="preserve"> stakeholders and representatives from relevant target groups when determining service requirements</w:t>
            </w:r>
          </w:p>
          <w:p w14:paraId="6592595A" w14:textId="53C7AA6C" w:rsidR="00D73EDA" w:rsidRPr="009C3BAC" w:rsidRDefault="0072397B" w:rsidP="008B540C">
            <w:r>
              <w:t>2.3 Develop and maintain links with workers in complementary roles in the provision of settlement services</w:t>
            </w:r>
          </w:p>
          <w:p w14:paraId="7E3ACAD8" w14:textId="4C8B6ECE" w:rsidR="00D73EDA" w:rsidRPr="009C3BAC" w:rsidRDefault="0072397B" w:rsidP="008B540C">
            <w:r>
              <w:t xml:space="preserve">2.4 Evaluate issues in relation to a person’s culture, family background and interest and modify settlement plan to suit </w:t>
            </w:r>
          </w:p>
          <w:p w14:paraId="66724679" w14:textId="119AE4F2" w:rsidR="00D73EDA" w:rsidRPr="009C3BAC" w:rsidRDefault="0072397B" w:rsidP="008B540C">
            <w:r>
              <w:t>2.5 Identifying specific needs of individuals and determine learning program requirements</w:t>
            </w:r>
          </w:p>
          <w:p w14:paraId="513848ED" w14:textId="0D21033B" w:rsidR="00D73EDA" w:rsidRDefault="0072397B" w:rsidP="008B540C">
            <w:pPr>
              <w:rPr>
                <w:lang w:val="en-NZ"/>
              </w:rPr>
            </w:pPr>
            <w:r>
              <w:t>2.6 Document and agree on settlement plan with person and other relevant service providers and stakeholders</w:t>
            </w:r>
          </w:p>
        </w:tc>
      </w:tr>
      <w:tr w:rsidR="2F229711" w14:paraId="77818CB2" w14:textId="77777777" w:rsidTr="2F229711">
        <w:trPr>
          <w:trHeight w:val="300"/>
        </w:trPr>
        <w:tc>
          <w:tcPr>
            <w:tcW w:w="2573" w:type="dxa"/>
            <w:tcBorders>
              <w:top w:val="nil"/>
              <w:left w:val="nil"/>
              <w:bottom w:val="nil"/>
              <w:right w:val="nil"/>
            </w:tcBorders>
            <w:tcMar>
              <w:top w:w="0" w:type="dxa"/>
              <w:left w:w="62" w:type="dxa"/>
              <w:bottom w:w="0" w:type="dxa"/>
              <w:right w:w="62" w:type="dxa"/>
            </w:tcMar>
          </w:tcPr>
          <w:p w14:paraId="29F5B05C" w14:textId="402F063D" w:rsidR="2F229711" w:rsidRDefault="2F229711" w:rsidP="2F229711"/>
        </w:tc>
        <w:tc>
          <w:tcPr>
            <w:tcW w:w="6518" w:type="dxa"/>
            <w:gridSpan w:val="2"/>
            <w:tcBorders>
              <w:top w:val="nil"/>
              <w:left w:val="nil"/>
              <w:bottom w:val="nil"/>
              <w:right w:val="nil"/>
            </w:tcBorders>
            <w:tcMar>
              <w:top w:w="0" w:type="dxa"/>
              <w:left w:w="62" w:type="dxa"/>
              <w:bottom w:w="0" w:type="dxa"/>
              <w:right w:w="62" w:type="dxa"/>
            </w:tcMar>
          </w:tcPr>
          <w:p w14:paraId="7AE63BC7" w14:textId="7779FFA9" w:rsidR="2F229711" w:rsidRDefault="2F229711" w:rsidP="2F229711"/>
        </w:tc>
      </w:tr>
      <w:tr w:rsidR="00D73EDA" w14:paraId="501B63EA" w14:textId="77777777" w:rsidTr="2F229711">
        <w:trPr>
          <w:trHeight w:val="631"/>
        </w:trPr>
        <w:tc>
          <w:tcPr>
            <w:tcW w:w="2573" w:type="dxa"/>
            <w:tcBorders>
              <w:top w:val="nil"/>
              <w:left w:val="nil"/>
              <w:bottom w:val="nil"/>
              <w:right w:val="nil"/>
            </w:tcBorders>
            <w:tcMar>
              <w:top w:w="0" w:type="dxa"/>
              <w:left w:w="62" w:type="dxa"/>
              <w:bottom w:w="0" w:type="dxa"/>
              <w:right w:w="62" w:type="dxa"/>
            </w:tcMar>
          </w:tcPr>
          <w:p w14:paraId="73828C83" w14:textId="23358255" w:rsidR="00D73EDA" w:rsidRDefault="00091E66" w:rsidP="008B540C">
            <w:pPr>
              <w:rPr>
                <w:lang w:val="en-NZ"/>
              </w:rPr>
            </w:pPr>
            <w:r>
              <w:rPr>
                <w:noProof/>
              </w:rPr>
              <w:lastRenderedPageBreak/>
              <mc:AlternateContent>
                <mc:Choice Requires="wps">
                  <w:drawing>
                    <wp:anchor distT="0" distB="0" distL="114300" distR="114300" simplePos="0" relativeHeight="251663360" behindDoc="1" locked="0" layoutInCell="1" allowOverlap="1" wp14:anchorId="56D5B8E4" wp14:editId="67E35677">
                      <wp:simplePos x="0" y="0"/>
                      <wp:positionH relativeFrom="page">
                        <wp:posOffset>370205</wp:posOffset>
                      </wp:positionH>
                      <wp:positionV relativeFrom="page">
                        <wp:posOffset>1106805</wp:posOffset>
                      </wp:positionV>
                      <wp:extent cx="5080000" cy="1270000"/>
                      <wp:effectExtent l="0" t="0" r="0" b="0"/>
                      <wp:wrapNone/>
                      <wp:docPr id="51591905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2466EB7" w14:textId="17790559"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5B8E4" id="Watermark_Page_5" o:spid="_x0000_s1030" type="#_x0000_t202" style="position:absolute;margin-left:29.15pt;margin-top:87.1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IUujAPhAAAADwEAAA8AAAAAAAAAAAAAAAAAqwQAAGRycy9kb3ducmV2LnhtbFBL&#13;&#10;BQYAAAAABAAEAPMAAAC5BQAAAAA=&#13;&#10;" stroked="f" strokeweight=".5pt">
                      <v:fill opacity="0"/>
                      <o:lock v:ext="edit" aspectratio="t"/>
                      <v:textbox>
                        <w:txbxContent>
                          <w:p w14:paraId="22466EB7" w14:textId="17790559"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v:textbox>
                      <w10:wrap anchorx="page" anchory="page"/>
                    </v:shape>
                  </w:pict>
                </mc:Fallback>
              </mc:AlternateContent>
            </w:r>
            <w:r w:rsidR="0072397B">
              <w:t>3 Address issues associated with people who are forced migrants</w:t>
            </w:r>
          </w:p>
        </w:tc>
        <w:tc>
          <w:tcPr>
            <w:tcW w:w="6518" w:type="dxa"/>
            <w:gridSpan w:val="2"/>
            <w:tcBorders>
              <w:top w:val="nil"/>
              <w:left w:val="nil"/>
              <w:bottom w:val="nil"/>
              <w:right w:val="nil"/>
            </w:tcBorders>
            <w:tcMar>
              <w:top w:w="0" w:type="dxa"/>
              <w:left w:w="62" w:type="dxa"/>
              <w:bottom w:w="0" w:type="dxa"/>
              <w:right w:w="62" w:type="dxa"/>
            </w:tcMar>
          </w:tcPr>
          <w:p w14:paraId="0A638DE6" w14:textId="6B096B90" w:rsidR="00D73EDA" w:rsidRPr="009C3BAC" w:rsidRDefault="0072397B" w:rsidP="008B540C">
            <w:r>
              <w:t>3.1 Provide support to people who are forced migrants using a collaborative approach</w:t>
            </w:r>
          </w:p>
          <w:p w14:paraId="3B9811BA" w14:textId="6B4329C0" w:rsidR="00D73EDA" w:rsidRPr="009C3BAC" w:rsidRDefault="0072397B" w:rsidP="008B540C">
            <w:r>
              <w:t>3.2 Discuss and provide information regarding services available in Australia and the importance of using these services</w:t>
            </w:r>
          </w:p>
          <w:p w14:paraId="1C2C4EE3" w14:textId="43AE6220" w:rsidR="00D73EDA" w:rsidRPr="009C3BAC" w:rsidRDefault="0072397B" w:rsidP="008B540C">
            <w:r>
              <w:t xml:space="preserve">3.3 </w:t>
            </w:r>
            <w:r w:rsidR="31D260F5">
              <w:t>Consider</w:t>
            </w:r>
            <w:r>
              <w:t xml:space="preserve"> the </w:t>
            </w:r>
            <w:r w:rsidR="7078E0F5">
              <w:t>diversity characteristics</w:t>
            </w:r>
            <w:r>
              <w:t xml:space="preserve"> and experiences of the person in all actions and decisions</w:t>
            </w:r>
          </w:p>
          <w:p w14:paraId="539E8198" w14:textId="488C18A6" w:rsidR="00D73EDA" w:rsidRPr="009C3BAC" w:rsidRDefault="0072397B" w:rsidP="008B540C">
            <w:r>
              <w:t>3.4 Recognise signs of trauma</w:t>
            </w:r>
            <w:r w:rsidR="2D0817EE">
              <w:t>, loss or grief</w:t>
            </w:r>
            <w:r>
              <w:t xml:space="preserve"> and </w:t>
            </w:r>
            <w:r w:rsidR="25AD6B45">
              <w:t xml:space="preserve">identify </w:t>
            </w:r>
            <w:r w:rsidR="421DB127">
              <w:t xml:space="preserve">support requirements </w:t>
            </w:r>
          </w:p>
          <w:p w14:paraId="7AABB68B" w14:textId="71586D67" w:rsidR="00D73EDA" w:rsidRPr="009C3BAC" w:rsidRDefault="0072397B" w:rsidP="008B540C">
            <w:r>
              <w:t>3.6 Support person to deal with discrimination from the mainstream community and other ethnic groups</w:t>
            </w:r>
          </w:p>
          <w:p w14:paraId="326C9D17" w14:textId="6E6366D0" w:rsidR="00D73EDA" w:rsidRPr="009C3BAC" w:rsidRDefault="0072397B" w:rsidP="008B540C">
            <w:r>
              <w:t>3.7 Support person to make links within their own community and the broader Australian community</w:t>
            </w:r>
          </w:p>
          <w:p w14:paraId="105D897D" w14:textId="2C451BC0" w:rsidR="00D73EDA" w:rsidRDefault="0072397B" w:rsidP="008B540C">
            <w:pPr>
              <w:rPr>
                <w:lang w:val="en-NZ"/>
              </w:rPr>
            </w:pPr>
            <w:r>
              <w:t>3.8 Refer person to other service providers as required to meet their needs</w:t>
            </w:r>
          </w:p>
        </w:tc>
      </w:tr>
      <w:tr w:rsidR="2F229711" w14:paraId="20B9E73F" w14:textId="77777777" w:rsidTr="2F229711">
        <w:trPr>
          <w:trHeight w:val="300"/>
        </w:trPr>
        <w:tc>
          <w:tcPr>
            <w:tcW w:w="2573" w:type="dxa"/>
            <w:tcBorders>
              <w:top w:val="nil"/>
              <w:left w:val="nil"/>
              <w:bottom w:val="nil"/>
              <w:right w:val="nil"/>
            </w:tcBorders>
            <w:tcMar>
              <w:top w:w="0" w:type="dxa"/>
              <w:left w:w="62" w:type="dxa"/>
              <w:bottom w:w="0" w:type="dxa"/>
              <w:right w:w="62" w:type="dxa"/>
            </w:tcMar>
          </w:tcPr>
          <w:p w14:paraId="2AE8D145" w14:textId="682226C5" w:rsidR="2F229711" w:rsidRDefault="2F229711" w:rsidP="2F229711"/>
        </w:tc>
        <w:tc>
          <w:tcPr>
            <w:tcW w:w="6518" w:type="dxa"/>
            <w:gridSpan w:val="2"/>
            <w:tcBorders>
              <w:top w:val="nil"/>
              <w:left w:val="nil"/>
              <w:bottom w:val="nil"/>
              <w:right w:val="nil"/>
            </w:tcBorders>
            <w:tcMar>
              <w:top w:w="0" w:type="dxa"/>
              <w:left w:w="62" w:type="dxa"/>
              <w:bottom w:w="0" w:type="dxa"/>
              <w:right w:w="62" w:type="dxa"/>
            </w:tcMar>
          </w:tcPr>
          <w:p w14:paraId="03EA3C92" w14:textId="432FB6C7" w:rsidR="2F229711" w:rsidRDefault="2F229711" w:rsidP="2F229711"/>
        </w:tc>
      </w:tr>
      <w:tr w:rsidR="00D73EDA" w14:paraId="189D1552" w14:textId="77777777" w:rsidTr="2F229711">
        <w:trPr>
          <w:trHeight w:val="631"/>
        </w:trPr>
        <w:tc>
          <w:tcPr>
            <w:tcW w:w="2573" w:type="dxa"/>
            <w:tcBorders>
              <w:top w:val="nil"/>
              <w:left w:val="nil"/>
              <w:bottom w:val="nil"/>
              <w:right w:val="nil"/>
            </w:tcBorders>
            <w:tcMar>
              <w:top w:w="0" w:type="dxa"/>
              <w:left w:w="62" w:type="dxa"/>
              <w:bottom w:w="0" w:type="dxa"/>
              <w:right w:w="62" w:type="dxa"/>
            </w:tcMar>
          </w:tcPr>
          <w:p w14:paraId="5D57FF3A" w14:textId="123E71D8" w:rsidR="00D73EDA" w:rsidRDefault="0072397B" w:rsidP="008B540C">
            <w:pPr>
              <w:rPr>
                <w:lang w:val="en-NZ"/>
              </w:rPr>
            </w:pPr>
            <w:r>
              <w:t>4 Monitor and review support</w:t>
            </w:r>
          </w:p>
        </w:tc>
        <w:tc>
          <w:tcPr>
            <w:tcW w:w="6518" w:type="dxa"/>
            <w:gridSpan w:val="2"/>
            <w:tcBorders>
              <w:top w:val="nil"/>
              <w:left w:val="nil"/>
              <w:bottom w:val="nil"/>
              <w:right w:val="nil"/>
            </w:tcBorders>
            <w:tcMar>
              <w:top w:w="0" w:type="dxa"/>
              <w:left w:w="62" w:type="dxa"/>
              <w:bottom w:w="0" w:type="dxa"/>
              <w:right w:w="62" w:type="dxa"/>
            </w:tcMar>
          </w:tcPr>
          <w:p w14:paraId="7300BDFD" w14:textId="64F1CDF3" w:rsidR="00D73EDA" w:rsidRPr="009C3BAC" w:rsidRDefault="0072397B" w:rsidP="008B540C">
            <w:r>
              <w:t>4.1 Obtain ongoing feedback from people in relation to service and support</w:t>
            </w:r>
          </w:p>
          <w:p w14:paraId="35972C2F" w14:textId="06A67500" w:rsidR="00D73EDA" w:rsidRPr="009C3BAC" w:rsidRDefault="0072397B" w:rsidP="008B540C">
            <w:r>
              <w:t>4.2 Evaluate progress in relation to settlement plan</w:t>
            </w:r>
          </w:p>
          <w:p w14:paraId="0929913C" w14:textId="3C047F9A" w:rsidR="00D73EDA" w:rsidRPr="009C3BAC" w:rsidRDefault="0072397B" w:rsidP="008B540C">
            <w:r>
              <w:t>4.3 Monitor stress and emotions of self and colleagues and implement strategies to maintain wellbeing</w:t>
            </w:r>
          </w:p>
          <w:p w14:paraId="01188F80" w14:textId="7D3831A1" w:rsidR="00D73EDA" w:rsidRPr="009C3BAC" w:rsidRDefault="0072397B" w:rsidP="008B540C">
            <w:r>
              <w:t>4.4 Identify opportunities for improved service provision and modify approach</w:t>
            </w:r>
          </w:p>
        </w:tc>
      </w:tr>
    </w:tbl>
    <w:p w14:paraId="672A6659" w14:textId="77777777" w:rsidR="00D73EDA" w:rsidRPr="009C3BAC" w:rsidRDefault="00D73EDA" w:rsidP="009C3BAC">
      <w:pPr>
        <w:pStyle w:val="BodyText"/>
      </w:pPr>
    </w:p>
    <w:p w14:paraId="0A37501D" w14:textId="77777777" w:rsidR="00D73EDA" w:rsidRPr="009C3BAC" w:rsidRDefault="00D73EDA" w:rsidP="009C3BAC">
      <w:pPr>
        <w:pStyle w:val="AllowPageBreak"/>
      </w:pPr>
    </w:p>
    <w:p w14:paraId="05839B5B" w14:textId="77777777" w:rsidR="00D73EDA" w:rsidRPr="009C3BAC" w:rsidRDefault="0072397B" w:rsidP="009C3BAC">
      <w:pPr>
        <w:pStyle w:val="Heading1"/>
      </w:pPr>
      <w:bookmarkStart w:id="6" w:name="O_1277933"/>
      <w:bookmarkEnd w:id="6"/>
      <w:r w:rsidRPr="009C3BAC">
        <w:t>Foundation Skills</w:t>
      </w:r>
    </w:p>
    <w:tbl>
      <w:tblPr>
        <w:tblW w:w="0" w:type="auto"/>
        <w:tblLayout w:type="fixed"/>
        <w:tblCellMar>
          <w:left w:w="62" w:type="dxa"/>
          <w:right w:w="62" w:type="dxa"/>
        </w:tblCellMar>
        <w:tblLook w:val="0000" w:firstRow="0" w:lastRow="0" w:firstColumn="0" w:lastColumn="0" w:noHBand="0" w:noVBand="0"/>
      </w:tblPr>
      <w:tblGrid>
        <w:gridCol w:w="8931"/>
      </w:tblGrid>
      <w:tr w:rsidR="00D73EDA" w14:paraId="784FFFA0" w14:textId="77777777" w:rsidTr="009C3BAC">
        <w:trPr>
          <w:trHeight w:val="571"/>
        </w:trPr>
        <w:tc>
          <w:tcPr>
            <w:tcW w:w="8931" w:type="dxa"/>
            <w:tcBorders>
              <w:top w:val="nil"/>
              <w:left w:val="nil"/>
              <w:bottom w:val="nil"/>
              <w:right w:val="nil"/>
            </w:tcBorders>
            <w:tcMar>
              <w:top w:w="0" w:type="dxa"/>
              <w:left w:w="62" w:type="dxa"/>
              <w:bottom w:w="0" w:type="dxa"/>
              <w:right w:w="62" w:type="dxa"/>
            </w:tcMar>
          </w:tcPr>
          <w:p w14:paraId="0259EDE6" w14:textId="77777777" w:rsidR="00D73EDA" w:rsidRPr="009C3BAC" w:rsidRDefault="0072397B" w:rsidP="009C3BAC">
            <w:pPr>
              <w:pStyle w:val="BodyText"/>
            </w:pPr>
            <w:r w:rsidRPr="009C3BAC">
              <w:rPr>
                <w:rStyle w:val="Emphasis"/>
              </w:rPr>
              <w:t>Foundation skills essential to performance are explicit in the performance criteria of this unit of competency.</w:t>
            </w:r>
          </w:p>
        </w:tc>
      </w:tr>
    </w:tbl>
    <w:p w14:paraId="5DAB6C7B" w14:textId="77777777" w:rsidR="00D73EDA" w:rsidRPr="009C3BAC" w:rsidRDefault="00D73EDA" w:rsidP="009C3BAC">
      <w:pPr>
        <w:pStyle w:val="BodyText"/>
      </w:pPr>
    </w:p>
    <w:p w14:paraId="02EB378F" w14:textId="77777777" w:rsidR="00D73EDA" w:rsidRPr="009C3BAC" w:rsidRDefault="00D73EDA" w:rsidP="009C3BAC">
      <w:pPr>
        <w:pStyle w:val="AllowPageBreak"/>
      </w:pPr>
    </w:p>
    <w:p w14:paraId="09FCA259" w14:textId="77777777" w:rsidR="00D73EDA" w:rsidRPr="009C3BAC" w:rsidRDefault="0072397B" w:rsidP="009C3BAC">
      <w:pPr>
        <w:pStyle w:val="Heading1"/>
      </w:pPr>
      <w:bookmarkStart w:id="7" w:name="O_1277932"/>
      <w:bookmarkEnd w:id="7"/>
      <w:r w:rsidRPr="009C3BAC">
        <w:t>Unit Mapping Information</w:t>
      </w:r>
    </w:p>
    <w:p w14:paraId="13CC6E78" w14:textId="77777777" w:rsidR="00D73EDA" w:rsidRPr="009C3BAC" w:rsidRDefault="0072397B" w:rsidP="0008181F">
      <w:pPr>
        <w:pStyle w:val="BodyText"/>
      </w:pPr>
      <w:r w:rsidRPr="009C3BAC">
        <w:t>Supersedes and is</w:t>
      </w:r>
      <w:r w:rsidRPr="009C3BAC">
        <w:rPr>
          <w:rStyle w:val="SpecialBold"/>
        </w:rPr>
        <w:t xml:space="preserve"> </w:t>
      </w:r>
      <w:r w:rsidRPr="009C3BAC">
        <w:t>equivalent to CHCSET001 Work with forced migrants.</w:t>
      </w:r>
    </w:p>
    <w:p w14:paraId="7D40C647" w14:textId="5658FE95" w:rsidR="00D73EDA" w:rsidRPr="009C3BAC" w:rsidRDefault="00091E66" w:rsidP="009C3BAC">
      <w:pPr>
        <w:pStyle w:val="Heading1"/>
      </w:pPr>
      <w:bookmarkStart w:id="8" w:name="O_1277925"/>
      <w:bookmarkEnd w:id="8"/>
      <w:r>
        <w:rPr>
          <w:noProof/>
        </w:rPr>
        <w:lastRenderedPageBreak/>
        <mc:AlternateContent>
          <mc:Choice Requires="wps">
            <w:drawing>
              <wp:anchor distT="0" distB="0" distL="114300" distR="114300" simplePos="0" relativeHeight="251664384" behindDoc="1" locked="0" layoutInCell="1" allowOverlap="1" wp14:anchorId="2F2B6EA6" wp14:editId="74CC0A14">
                <wp:simplePos x="0" y="0"/>
                <wp:positionH relativeFrom="page">
                  <wp:posOffset>1270000</wp:posOffset>
                </wp:positionH>
                <wp:positionV relativeFrom="page">
                  <wp:posOffset>2387600</wp:posOffset>
                </wp:positionV>
                <wp:extent cx="5080000" cy="1270000"/>
                <wp:effectExtent l="0" t="0" r="0" b="0"/>
                <wp:wrapNone/>
                <wp:docPr id="197727978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DE010B" w14:textId="52AB867E"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B6EA6" id="Watermark_Page_6" o:spid="_x0000_s1031" type="#_x0000_t202" style="position:absolute;margin-left:100pt;margin-top:188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NxNiwnhAAAAEQEAAA8AAAAAAAAAAAAAAAAAqwQAAGRycy9kb3ducmV2LnhtbFBL&#13;&#10;BQYAAAAABAAEAPMAAAC5BQAAAAA=&#13;&#10;" stroked="f" strokeweight=".5pt">
                <v:fill opacity="0"/>
                <o:lock v:ext="edit" aspectratio="t"/>
                <v:textbox>
                  <w:txbxContent>
                    <w:p w14:paraId="7FDE010B" w14:textId="52AB867E"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v:textbox>
                <w10:wrap anchorx="page" anchory="page"/>
              </v:shape>
            </w:pict>
          </mc:Fallback>
        </mc:AlternateContent>
      </w:r>
      <w:r w:rsidR="0072397B" w:rsidRPr="009C3BAC">
        <w:t>Links</w:t>
      </w:r>
    </w:p>
    <w:p w14:paraId="68E04862" w14:textId="6FD4F003" w:rsidR="00D73EDA" w:rsidRPr="009C3BAC" w:rsidRDefault="0072397B" w:rsidP="0008181F">
      <w:pPr>
        <w:pStyle w:val="BodyText"/>
      </w:pPr>
      <w:r>
        <w:t xml:space="preserve">Companion Volume implementation guides are found in VETNet - </w:t>
      </w:r>
    </w:p>
    <w:p w14:paraId="6A05A809" w14:textId="77777777" w:rsidR="00D73EDA" w:rsidRPr="009C3BAC" w:rsidRDefault="00D73EDA" w:rsidP="0008181F">
      <w:pPr>
        <w:pStyle w:val="BodyText"/>
        <w:sectPr w:rsidR="00D73EDA" w:rsidRPr="009C3BAC" w:rsidSect="009C3BAC">
          <w:headerReference w:type="default" r:id="rId16"/>
          <w:footerReference w:type="default" r:id="rId17"/>
          <w:pgSz w:w="11908" w:h="16833"/>
          <w:pgMar w:top="1702" w:right="1418" w:bottom="1702" w:left="1418" w:header="992" w:footer="992" w:gutter="0"/>
          <w:cols w:space="720"/>
          <w:noEndnote/>
          <w:docGrid w:linePitch="299"/>
        </w:sectPr>
      </w:pPr>
    </w:p>
    <w:p w14:paraId="3BD0DA38" w14:textId="3251E353" w:rsidR="00D73EDA" w:rsidRPr="009C3BAC" w:rsidRDefault="00091E66" w:rsidP="009C3BAC">
      <w:pPr>
        <w:pStyle w:val="SuperHeading"/>
      </w:pPr>
      <w:r>
        <w:rPr>
          <w:noProof/>
        </w:rPr>
        <w:lastRenderedPageBreak/>
        <mc:AlternateContent>
          <mc:Choice Requires="wps">
            <w:drawing>
              <wp:anchor distT="0" distB="0" distL="114300" distR="114300" simplePos="0" relativeHeight="251665408" behindDoc="1" locked="0" layoutInCell="1" allowOverlap="1" wp14:anchorId="0A8AC3D8" wp14:editId="51E755CA">
                <wp:simplePos x="0" y="0"/>
                <wp:positionH relativeFrom="page">
                  <wp:posOffset>1270000</wp:posOffset>
                </wp:positionH>
                <wp:positionV relativeFrom="page">
                  <wp:posOffset>2540000</wp:posOffset>
                </wp:positionV>
                <wp:extent cx="5080000" cy="1270000"/>
                <wp:effectExtent l="0" t="0" r="0" b="0"/>
                <wp:wrapNone/>
                <wp:docPr id="2045513452"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8575844" w14:textId="32D2F5E2"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AC3D8"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8575844" w14:textId="32D2F5E2"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v:textbox>
                <w10:wrap anchorx="page" anchory="page"/>
              </v:shape>
            </w:pict>
          </mc:Fallback>
        </mc:AlternateContent>
      </w:r>
      <w:r w:rsidR="0072397B" w:rsidRPr="009C3BAC">
        <w:t>Assessment Requirements for CHCSET003 Work with forced migrants</w:t>
      </w:r>
    </w:p>
    <w:p w14:paraId="60D0D118" w14:textId="77777777" w:rsidR="00D73EDA" w:rsidRPr="009C3BAC" w:rsidRDefault="0072397B" w:rsidP="009C3BAC">
      <w:pPr>
        <w:pStyle w:val="Heading1"/>
      </w:pPr>
      <w:bookmarkStart w:id="9" w:name="O_1277927"/>
      <w:bookmarkEnd w:id="9"/>
      <w:r w:rsidRPr="009C3BAC">
        <w:t>Modification History</w:t>
      </w:r>
    </w:p>
    <w:p w14:paraId="56C11870" w14:textId="57088CF6" w:rsidR="00D73EDA" w:rsidRPr="009C3BAC" w:rsidRDefault="00D73EDA" w:rsidP="0008181F">
      <w:pPr>
        <w:pStyle w:val="BodyText"/>
      </w:pPr>
    </w:p>
    <w:tbl>
      <w:tblPr>
        <w:tblStyle w:val="TableGrid"/>
        <w:tblW w:w="0" w:type="auto"/>
        <w:tblLayout w:type="fixed"/>
        <w:tblLook w:val="06A0" w:firstRow="1" w:lastRow="0" w:firstColumn="1" w:lastColumn="0" w:noHBand="1" w:noVBand="1"/>
      </w:tblPr>
      <w:tblGrid>
        <w:gridCol w:w="2115"/>
        <w:gridCol w:w="6945"/>
      </w:tblGrid>
      <w:tr w:rsidR="1938F428" w14:paraId="7C6BE40A" w14:textId="77777777" w:rsidTr="00091E66">
        <w:trPr>
          <w:trHeight w:val="300"/>
        </w:trPr>
        <w:tc>
          <w:tcPr>
            <w:tcW w:w="2115" w:type="dxa"/>
          </w:tcPr>
          <w:p w14:paraId="6A446B59" w14:textId="23082317" w:rsidR="373A1AD1" w:rsidRDefault="373A1AD1" w:rsidP="00091E66">
            <w:pPr>
              <w:pStyle w:val="BodyText"/>
            </w:pPr>
            <w:r>
              <w:t>Release</w:t>
            </w:r>
          </w:p>
        </w:tc>
        <w:tc>
          <w:tcPr>
            <w:tcW w:w="6945" w:type="dxa"/>
          </w:tcPr>
          <w:p w14:paraId="186F0C8B" w14:textId="614549CD" w:rsidR="373A1AD1" w:rsidRDefault="373A1AD1" w:rsidP="00091E66">
            <w:pPr>
              <w:pStyle w:val="BodyText"/>
            </w:pPr>
            <w:r>
              <w:t>Comments</w:t>
            </w:r>
          </w:p>
        </w:tc>
      </w:tr>
      <w:tr w:rsidR="1938F428" w14:paraId="782100C6" w14:textId="77777777" w:rsidTr="00091E66">
        <w:trPr>
          <w:trHeight w:val="300"/>
        </w:trPr>
        <w:tc>
          <w:tcPr>
            <w:tcW w:w="2115" w:type="dxa"/>
          </w:tcPr>
          <w:p w14:paraId="3E305D47" w14:textId="27B76559" w:rsidR="373A1AD1" w:rsidRDefault="373A1AD1" w:rsidP="00091E66">
            <w:pPr>
              <w:pStyle w:val="BodyText"/>
            </w:pPr>
            <w:r>
              <w:t>Release 2</w:t>
            </w:r>
          </w:p>
        </w:tc>
        <w:tc>
          <w:tcPr>
            <w:tcW w:w="6945" w:type="dxa"/>
          </w:tcPr>
          <w:p w14:paraId="5F90479E" w14:textId="2B809E6F" w:rsidR="1938F428" w:rsidRDefault="0BB0B842" w:rsidP="00091E66">
            <w:pPr>
              <w:pStyle w:val="BodyText"/>
            </w:pPr>
            <w:r>
              <w:t>Minor changes to application, performance criteria and knowledge evidence.</w:t>
            </w:r>
          </w:p>
        </w:tc>
      </w:tr>
      <w:tr w:rsidR="1938F428" w14:paraId="3EACDC76" w14:textId="77777777" w:rsidTr="00091E66">
        <w:trPr>
          <w:trHeight w:val="300"/>
        </w:trPr>
        <w:tc>
          <w:tcPr>
            <w:tcW w:w="2115" w:type="dxa"/>
          </w:tcPr>
          <w:p w14:paraId="3AABD6B6" w14:textId="06F4801F" w:rsidR="373A1AD1" w:rsidRDefault="373A1AD1" w:rsidP="00091E66">
            <w:pPr>
              <w:pStyle w:val="BodyText"/>
            </w:pPr>
            <w:r>
              <w:t>Release 1</w:t>
            </w:r>
          </w:p>
        </w:tc>
        <w:tc>
          <w:tcPr>
            <w:tcW w:w="6945" w:type="dxa"/>
          </w:tcPr>
          <w:p w14:paraId="2098CF8C" w14:textId="0C6524ED" w:rsidR="373A1AD1" w:rsidRDefault="373A1AD1" w:rsidP="00091E66">
            <w:pPr>
              <w:pStyle w:val="BodyText"/>
            </w:pPr>
            <w:r>
              <w:t>Not applicable</w:t>
            </w:r>
          </w:p>
        </w:tc>
      </w:tr>
    </w:tbl>
    <w:p w14:paraId="59C02D69" w14:textId="77777777" w:rsidR="00D73EDA" w:rsidRPr="009C3BAC" w:rsidRDefault="0072397B" w:rsidP="009C3BAC">
      <w:pPr>
        <w:pStyle w:val="Heading1"/>
      </w:pPr>
      <w:bookmarkStart w:id="10" w:name="O_1277930"/>
      <w:bookmarkEnd w:id="10"/>
      <w:r w:rsidRPr="009C3BAC">
        <w:t>Performance Evidence</w:t>
      </w:r>
    </w:p>
    <w:p w14:paraId="19FFF4CD" w14:textId="77777777" w:rsidR="00D73EDA" w:rsidRPr="009C3BAC" w:rsidRDefault="0072397B" w:rsidP="0008181F">
      <w:pPr>
        <w:pStyle w:val="BodyText"/>
      </w:pPr>
      <w:r w:rsidRPr="009C3BAC">
        <w:t>Evidence of the ability to complete tasks outlined in elements and performance criteria of this unit in the context of the job role, and:</w:t>
      </w:r>
    </w:p>
    <w:p w14:paraId="09D18860" w14:textId="7E14AC87" w:rsidR="00D73EDA" w:rsidRPr="009C3BAC" w:rsidRDefault="0072397B" w:rsidP="009C3BAC">
      <w:pPr>
        <w:pStyle w:val="ListBullet"/>
      </w:pPr>
      <w:r>
        <w:t xml:space="preserve">develop, deliver, monitor and review the delivery of a settlement plan for </w:t>
      </w:r>
      <w:r w:rsidR="3C04627A">
        <w:t>3</w:t>
      </w:r>
      <w:r>
        <w:t xml:space="preserve"> groups of forced migrants.</w:t>
      </w:r>
    </w:p>
    <w:p w14:paraId="5A39BBE3" w14:textId="77777777" w:rsidR="00D73EDA" w:rsidRPr="009C3BAC" w:rsidRDefault="00D73EDA" w:rsidP="009C3BAC">
      <w:pPr>
        <w:pStyle w:val="AllowPageBreak"/>
      </w:pPr>
    </w:p>
    <w:p w14:paraId="4EE58E0F" w14:textId="77777777" w:rsidR="00D73EDA" w:rsidRPr="009C3BAC" w:rsidRDefault="0072397B" w:rsidP="009C3BAC">
      <w:pPr>
        <w:pStyle w:val="Heading1"/>
      </w:pPr>
      <w:bookmarkStart w:id="11" w:name="O_1277929"/>
      <w:bookmarkEnd w:id="11"/>
      <w:r>
        <w:t>Knowledge Evidence</w:t>
      </w:r>
    </w:p>
    <w:p w14:paraId="31602429" w14:textId="77777777" w:rsidR="00D73EDA" w:rsidRPr="009C3BAC" w:rsidRDefault="0072397B" w:rsidP="0008181F">
      <w:pPr>
        <w:pStyle w:val="BodyText"/>
      </w:pPr>
      <w:r w:rsidRPr="009C3BAC">
        <w:t>Demonstrated knowledge required to complete the tasks outlined in elements and performance criteria of this unit:</w:t>
      </w:r>
    </w:p>
    <w:p w14:paraId="57A47BD7" w14:textId="77777777" w:rsidR="00D73EDA" w:rsidRPr="009C3BAC" w:rsidRDefault="0072397B" w:rsidP="009C3BAC">
      <w:pPr>
        <w:pStyle w:val="ListBullet"/>
      </w:pPr>
      <w:r w:rsidRPr="009C3BAC">
        <w:t>national, State or Territory and local legal and ethical considerations relevant to settlement services and how these are applied in organisations and individual practice:</w:t>
      </w:r>
    </w:p>
    <w:p w14:paraId="11E43E8D" w14:textId="77777777" w:rsidR="00D73EDA" w:rsidRPr="009C3BAC" w:rsidRDefault="0072397B" w:rsidP="009C3BAC">
      <w:pPr>
        <w:pStyle w:val="ListBullet2"/>
      </w:pPr>
      <w:r w:rsidRPr="009C3BAC">
        <w:t>privacy, confidentiality and disclosure</w:t>
      </w:r>
    </w:p>
    <w:p w14:paraId="6141E2DD" w14:textId="77777777" w:rsidR="00D73EDA" w:rsidRPr="009C3BAC" w:rsidRDefault="0072397B" w:rsidP="009C3BAC">
      <w:pPr>
        <w:pStyle w:val="ListBullet2"/>
      </w:pPr>
      <w:r w:rsidRPr="009C3BAC">
        <w:t>mandatory reporting</w:t>
      </w:r>
    </w:p>
    <w:p w14:paraId="4D07FA27" w14:textId="77777777" w:rsidR="00D73EDA" w:rsidRPr="009C3BAC" w:rsidRDefault="0072397B" w:rsidP="009C3BAC">
      <w:pPr>
        <w:pStyle w:val="ListBullet2"/>
      </w:pPr>
      <w:r w:rsidRPr="009C3BAC">
        <w:t>conflict of interest and maintaining professional boundaries</w:t>
      </w:r>
    </w:p>
    <w:p w14:paraId="54E06B53" w14:textId="77777777" w:rsidR="00D73EDA" w:rsidRPr="009C3BAC" w:rsidRDefault="0072397B" w:rsidP="009C3BAC">
      <w:pPr>
        <w:pStyle w:val="ListBullet2"/>
      </w:pPr>
      <w:r w:rsidRPr="009C3BAC">
        <w:t>discrimination</w:t>
      </w:r>
    </w:p>
    <w:p w14:paraId="49061AAB" w14:textId="77777777" w:rsidR="00D73EDA" w:rsidRPr="009C3BAC" w:rsidRDefault="0072397B" w:rsidP="009C3BAC">
      <w:pPr>
        <w:pStyle w:val="ListBullet2"/>
      </w:pPr>
      <w:r w:rsidRPr="009C3BAC">
        <w:t>access and equity</w:t>
      </w:r>
    </w:p>
    <w:p w14:paraId="51DBB0B5" w14:textId="77777777" w:rsidR="00D73EDA" w:rsidRPr="009C3BAC" w:rsidRDefault="0072397B" w:rsidP="009C3BAC">
      <w:pPr>
        <w:pStyle w:val="ListBullet"/>
      </w:pPr>
      <w:r w:rsidRPr="009C3BAC">
        <w:t>drivers and issues associated with migration and forced migration:</w:t>
      </w:r>
    </w:p>
    <w:p w14:paraId="6D41CCFB" w14:textId="77777777" w:rsidR="00D73EDA" w:rsidRPr="009C3BAC" w:rsidRDefault="0072397B" w:rsidP="009C3BAC">
      <w:pPr>
        <w:pStyle w:val="ListBullet2"/>
      </w:pPr>
      <w:r w:rsidRPr="009C3BAC">
        <w:t>what migration is and what forms it takes</w:t>
      </w:r>
    </w:p>
    <w:p w14:paraId="437D39CE" w14:textId="77777777" w:rsidR="00D73EDA" w:rsidRPr="009C3BAC" w:rsidRDefault="0072397B" w:rsidP="009C3BAC">
      <w:pPr>
        <w:pStyle w:val="ListBullet2"/>
      </w:pPr>
      <w:r w:rsidRPr="009C3BAC">
        <w:t>causes and impacts of forced migration</w:t>
      </w:r>
    </w:p>
    <w:p w14:paraId="543BF2CE" w14:textId="77777777" w:rsidR="00D73EDA" w:rsidRPr="009C3BAC" w:rsidRDefault="0072397B" w:rsidP="009C3BAC">
      <w:pPr>
        <w:pStyle w:val="ListBullet2"/>
      </w:pPr>
      <w:r w:rsidRPr="009C3BAC">
        <w:t>international protection regime</w:t>
      </w:r>
    </w:p>
    <w:p w14:paraId="4DB4F80A" w14:textId="77777777" w:rsidR="00D73EDA" w:rsidRPr="009C3BAC" w:rsidRDefault="0072397B" w:rsidP="009C3BAC">
      <w:pPr>
        <w:pStyle w:val="ListBullet2"/>
      </w:pPr>
      <w:r w:rsidRPr="009C3BAC">
        <w:t>Australia’s response to forced migration</w:t>
      </w:r>
    </w:p>
    <w:p w14:paraId="287A3AF2" w14:textId="77777777" w:rsidR="00D73EDA" w:rsidRPr="009C3BAC" w:rsidRDefault="0072397B" w:rsidP="009C3BAC">
      <w:pPr>
        <w:pStyle w:val="ListBullet2"/>
      </w:pPr>
      <w:r w:rsidRPr="009C3BAC">
        <w:t>immigration processes, including how and why people select to come to Australia</w:t>
      </w:r>
    </w:p>
    <w:p w14:paraId="6B788867" w14:textId="77777777" w:rsidR="00D73EDA" w:rsidRPr="009C3BAC" w:rsidRDefault="0072397B" w:rsidP="009C3BAC">
      <w:pPr>
        <w:pStyle w:val="ListBullet2"/>
      </w:pPr>
      <w:r w:rsidRPr="009C3BAC">
        <w:t>visa subclasses relevant to forced migrants</w:t>
      </w:r>
    </w:p>
    <w:p w14:paraId="08B24899" w14:textId="5A3BB9B7" w:rsidR="00D73EDA" w:rsidRPr="009C3BAC" w:rsidRDefault="00091E66" w:rsidP="009C3BAC">
      <w:pPr>
        <w:pStyle w:val="ListBullet2"/>
      </w:pPr>
      <w:r>
        <w:rPr>
          <w:noProof/>
        </w:rPr>
        <w:lastRenderedPageBreak/>
        <mc:AlternateContent>
          <mc:Choice Requires="wps">
            <w:drawing>
              <wp:anchor distT="0" distB="0" distL="114300" distR="114300" simplePos="0" relativeHeight="251666432" behindDoc="1" locked="0" layoutInCell="1" allowOverlap="1" wp14:anchorId="405088BB" wp14:editId="41F0D5A0">
                <wp:simplePos x="0" y="0"/>
                <wp:positionH relativeFrom="page">
                  <wp:posOffset>1270000</wp:posOffset>
                </wp:positionH>
                <wp:positionV relativeFrom="page">
                  <wp:posOffset>2540000</wp:posOffset>
                </wp:positionV>
                <wp:extent cx="5080000" cy="1270000"/>
                <wp:effectExtent l="0" t="0" r="0" b="0"/>
                <wp:wrapNone/>
                <wp:docPr id="1441291477"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09C87F" w14:textId="4F403530"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088BB"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309C87F" w14:textId="4F403530"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v:textbox>
                <w10:wrap anchorx="page" anchory="page"/>
              </v:shape>
            </w:pict>
          </mc:Fallback>
        </mc:AlternateContent>
      </w:r>
      <w:r w:rsidR="0072397B" w:rsidRPr="009C3BAC">
        <w:t>profile of the current humanitarian program entrants, their experience and the impact of this on their settlement needs</w:t>
      </w:r>
    </w:p>
    <w:p w14:paraId="29B497E8" w14:textId="77777777" w:rsidR="00D73EDA" w:rsidRPr="009C3BAC" w:rsidRDefault="0072397B" w:rsidP="009C3BAC">
      <w:pPr>
        <w:pStyle w:val="ListBullet"/>
      </w:pPr>
      <w:r w:rsidRPr="009C3BAC">
        <w:t>settlement process, practices and policies in Australia:</w:t>
      </w:r>
    </w:p>
    <w:p w14:paraId="323BFDCE" w14:textId="77777777" w:rsidR="00D73EDA" w:rsidRPr="009C3BAC" w:rsidRDefault="0072397B" w:rsidP="009C3BAC">
      <w:pPr>
        <w:pStyle w:val="ListBullet2"/>
      </w:pPr>
      <w:r w:rsidRPr="009C3BAC">
        <w:t>current and historical context of work in this sector</w:t>
      </w:r>
    </w:p>
    <w:p w14:paraId="21147D36" w14:textId="77777777" w:rsidR="00D73EDA" w:rsidRPr="009C3BAC" w:rsidRDefault="0072397B" w:rsidP="009C3BAC">
      <w:pPr>
        <w:pStyle w:val="ListBullet2"/>
      </w:pPr>
      <w:r w:rsidRPr="009C3BAC">
        <w:t>social, political and economic context in which the sector operates</w:t>
      </w:r>
    </w:p>
    <w:p w14:paraId="1AA1BDAD" w14:textId="77777777" w:rsidR="00D73EDA" w:rsidRPr="009C3BAC" w:rsidRDefault="0072397B" w:rsidP="009C3BAC">
      <w:pPr>
        <w:pStyle w:val="ListBullet2"/>
      </w:pPr>
      <w:r w:rsidRPr="009C3BAC">
        <w:t>what is settlement including current theories, phases and indicators</w:t>
      </w:r>
    </w:p>
    <w:p w14:paraId="0112BBF2" w14:textId="77777777" w:rsidR="00D73EDA" w:rsidRPr="009C3BAC" w:rsidRDefault="0072397B" w:rsidP="009C3BAC">
      <w:pPr>
        <w:pStyle w:val="ListBullet2"/>
      </w:pPr>
      <w:r w:rsidRPr="009C3BAC">
        <w:t>practical and emotional settlement needs of new migrants</w:t>
      </w:r>
    </w:p>
    <w:p w14:paraId="69C57BC4" w14:textId="77777777" w:rsidR="00D73EDA" w:rsidRPr="009C3BAC" w:rsidRDefault="0072397B" w:rsidP="009C3BAC">
      <w:pPr>
        <w:pStyle w:val="ListBullet2"/>
      </w:pPr>
      <w:r w:rsidRPr="009C3BAC">
        <w:t>services available to new migrants and how these services can be accessed</w:t>
      </w:r>
    </w:p>
    <w:p w14:paraId="458D579F" w14:textId="77777777" w:rsidR="00D73EDA" w:rsidRPr="009C3BAC" w:rsidRDefault="0072397B" w:rsidP="009C3BAC">
      <w:pPr>
        <w:pStyle w:val="ListBullet2"/>
      </w:pPr>
      <w:r w:rsidRPr="009C3BAC">
        <w:t xml:space="preserve">settlement plans and how they are developed </w:t>
      </w:r>
    </w:p>
    <w:p w14:paraId="73D5F1A9" w14:textId="77777777" w:rsidR="00D73EDA" w:rsidRPr="009C3BAC" w:rsidRDefault="0072397B" w:rsidP="009C3BAC">
      <w:pPr>
        <w:pStyle w:val="ListBullet2"/>
      </w:pPr>
      <w:r w:rsidRPr="009C3BAC">
        <w:t>government service principles</w:t>
      </w:r>
    </w:p>
    <w:p w14:paraId="75C2633B" w14:textId="77777777" w:rsidR="00D73EDA" w:rsidRPr="009C3BAC" w:rsidRDefault="0072397B" w:rsidP="009C3BAC">
      <w:pPr>
        <w:pStyle w:val="ListBullet"/>
      </w:pPr>
      <w:r w:rsidRPr="009C3BAC">
        <w:t>service delivery frameworks for forced migration</w:t>
      </w:r>
    </w:p>
    <w:p w14:paraId="70E4C6A3" w14:textId="77777777" w:rsidR="00D73EDA" w:rsidRPr="009C3BAC" w:rsidRDefault="0072397B" w:rsidP="009C3BAC">
      <w:pPr>
        <w:pStyle w:val="ListBullet"/>
      </w:pPr>
      <w:r w:rsidRPr="009C3BAC">
        <w:t xml:space="preserve">refugee experience and how to recognise the effects of grief, loss, stress, torture and trauma </w:t>
      </w:r>
    </w:p>
    <w:p w14:paraId="5146D33B" w14:textId="77777777" w:rsidR="00D73EDA" w:rsidRPr="009C3BAC" w:rsidRDefault="0072397B" w:rsidP="009C3BAC">
      <w:pPr>
        <w:pStyle w:val="ListBullet"/>
      </w:pPr>
      <w:r w:rsidRPr="009C3BAC">
        <w:t>signs and impacts of post-traumatic stress disorder</w:t>
      </w:r>
    </w:p>
    <w:p w14:paraId="2426640E" w14:textId="77777777" w:rsidR="00D73EDA" w:rsidRPr="009C3BAC" w:rsidRDefault="0072397B" w:rsidP="009C3BAC">
      <w:pPr>
        <w:pStyle w:val="ListBullet"/>
      </w:pPr>
      <w:r w:rsidRPr="009C3BAC">
        <w:t>impact of migration on the family and the impact of changed roles within the family</w:t>
      </w:r>
    </w:p>
    <w:p w14:paraId="2F49612E" w14:textId="77777777" w:rsidR="00D73EDA" w:rsidRPr="009C3BAC" w:rsidRDefault="0072397B" w:rsidP="009C3BAC">
      <w:pPr>
        <w:pStyle w:val="ListBullet"/>
      </w:pPr>
      <w:r w:rsidRPr="009C3BAC">
        <w:t xml:space="preserve">importance of identity and the significance of giving people a chance to define themselves </w:t>
      </w:r>
    </w:p>
    <w:p w14:paraId="0591B38F" w14:textId="77777777" w:rsidR="00D73EDA" w:rsidRPr="009C3BAC" w:rsidRDefault="0072397B" w:rsidP="009C3BAC">
      <w:pPr>
        <w:pStyle w:val="ListBullet"/>
      </w:pPr>
      <w:r w:rsidRPr="009C3BAC">
        <w:t>availability of resources and assistance within, and external to, the organisation, including referral networks and how to access their services</w:t>
      </w:r>
    </w:p>
    <w:p w14:paraId="0B03C151" w14:textId="77777777" w:rsidR="00D73EDA" w:rsidRPr="009C3BAC" w:rsidRDefault="0072397B" w:rsidP="009C3BAC">
      <w:pPr>
        <w:pStyle w:val="ListBullet"/>
      </w:pPr>
      <w:r w:rsidRPr="009C3BAC">
        <w:t>features of services that deal with the impacts of trauma and processes for accessing:</w:t>
      </w:r>
    </w:p>
    <w:p w14:paraId="7C252941" w14:textId="77777777" w:rsidR="00D73EDA" w:rsidRPr="009C3BAC" w:rsidRDefault="0072397B" w:rsidP="009C3BAC">
      <w:pPr>
        <w:pStyle w:val="ListBullet2"/>
      </w:pPr>
      <w:r w:rsidRPr="009C3BAC">
        <w:t>counselling</w:t>
      </w:r>
    </w:p>
    <w:p w14:paraId="6725410C" w14:textId="77777777" w:rsidR="00D73EDA" w:rsidRPr="009C3BAC" w:rsidRDefault="0072397B" w:rsidP="009C3BAC">
      <w:pPr>
        <w:pStyle w:val="ListBullet2"/>
      </w:pPr>
      <w:r w:rsidRPr="009C3BAC">
        <w:t>health services</w:t>
      </w:r>
    </w:p>
    <w:p w14:paraId="2E79FE5C" w14:textId="77777777" w:rsidR="00D73EDA" w:rsidRPr="009C3BAC" w:rsidRDefault="0072397B" w:rsidP="009C3BAC">
      <w:pPr>
        <w:pStyle w:val="ListBullet2"/>
      </w:pPr>
      <w:r w:rsidRPr="009C3BAC">
        <w:t>legal services</w:t>
      </w:r>
    </w:p>
    <w:p w14:paraId="335435B8" w14:textId="77777777" w:rsidR="00D73EDA" w:rsidRPr="009C3BAC" w:rsidRDefault="0072397B" w:rsidP="009C3BAC">
      <w:pPr>
        <w:pStyle w:val="ListBullet"/>
      </w:pPr>
      <w:r w:rsidRPr="009C3BAC">
        <w:t xml:space="preserve">strategies for the worker to maintain their own wellbeing and to support the wellbeing of colleagues </w:t>
      </w:r>
    </w:p>
    <w:p w14:paraId="6A194057" w14:textId="3FF6E5AB" w:rsidR="00D73EDA" w:rsidRPr="009C3BAC" w:rsidRDefault="0072397B" w:rsidP="009C3BAC">
      <w:pPr>
        <w:pStyle w:val="ListBullet"/>
      </w:pPr>
      <w:r>
        <w:t>international and Australian perspectives on</w:t>
      </w:r>
      <w:r w:rsidR="01055CED">
        <w:t xml:space="preserve"> diversity, including</w:t>
      </w:r>
      <w:r>
        <w:t>:</w:t>
      </w:r>
    </w:p>
    <w:p w14:paraId="72B30327" w14:textId="77777777" w:rsidR="00D73EDA" w:rsidRPr="009C3BAC" w:rsidRDefault="0072397B" w:rsidP="009C3BAC">
      <w:pPr>
        <w:pStyle w:val="ListBullet2"/>
      </w:pPr>
      <w:r w:rsidRPr="009C3BAC">
        <w:t>gender</w:t>
      </w:r>
    </w:p>
    <w:p w14:paraId="0C1DE63C" w14:textId="77777777" w:rsidR="00D73EDA" w:rsidRPr="009C3BAC" w:rsidRDefault="0072397B" w:rsidP="009C3BAC">
      <w:pPr>
        <w:pStyle w:val="ListBullet2"/>
      </w:pPr>
      <w:r w:rsidRPr="009C3BAC">
        <w:t>class</w:t>
      </w:r>
    </w:p>
    <w:p w14:paraId="67E723E2" w14:textId="77777777" w:rsidR="00D73EDA" w:rsidRPr="009C3BAC" w:rsidRDefault="0072397B" w:rsidP="009C3BAC">
      <w:pPr>
        <w:pStyle w:val="ListBullet2"/>
      </w:pPr>
      <w:r w:rsidRPr="009C3BAC">
        <w:t>culture</w:t>
      </w:r>
    </w:p>
    <w:p w14:paraId="4C6C6E85" w14:textId="77777777" w:rsidR="00D73EDA" w:rsidRPr="009C3BAC" w:rsidRDefault="0072397B" w:rsidP="009C3BAC">
      <w:pPr>
        <w:pStyle w:val="ListBullet2"/>
      </w:pPr>
      <w:r w:rsidRPr="009C3BAC">
        <w:t>religion.</w:t>
      </w:r>
    </w:p>
    <w:p w14:paraId="41C8F396" w14:textId="77777777" w:rsidR="00D73EDA" w:rsidRPr="009C3BAC" w:rsidRDefault="00D73EDA" w:rsidP="009C3BAC">
      <w:pPr>
        <w:pStyle w:val="AllowPageBreak"/>
      </w:pPr>
    </w:p>
    <w:p w14:paraId="1652AF4D" w14:textId="77777777" w:rsidR="00D73EDA" w:rsidRPr="009C3BAC" w:rsidRDefault="0072397B" w:rsidP="009C3BAC">
      <w:pPr>
        <w:pStyle w:val="Heading1"/>
      </w:pPr>
      <w:bookmarkStart w:id="12" w:name="O_1277928"/>
      <w:bookmarkEnd w:id="12"/>
      <w:r w:rsidRPr="009C3BAC">
        <w:t>Assessment Conditions</w:t>
      </w:r>
    </w:p>
    <w:p w14:paraId="677B6D89" w14:textId="77777777" w:rsidR="00D73EDA" w:rsidRPr="009C3BAC" w:rsidRDefault="0072397B" w:rsidP="0008181F">
      <w:pPr>
        <w:pStyle w:val="BodyText"/>
      </w:pPr>
      <w:r w:rsidRPr="009C3BAC">
        <w:t xml:space="preserve">Skills must be demonstrated in the workplace or in a simulated environment that reflects workplace conditions. </w:t>
      </w:r>
    </w:p>
    <w:p w14:paraId="68C47601" w14:textId="77777777" w:rsidR="00D73EDA" w:rsidRPr="009C3BAC" w:rsidRDefault="0072397B" w:rsidP="0008181F">
      <w:pPr>
        <w:pStyle w:val="BodyText"/>
      </w:pPr>
      <w:r w:rsidRPr="009C3BAC">
        <w:t>Assessment must ensure:</w:t>
      </w:r>
    </w:p>
    <w:p w14:paraId="2E71DD89" w14:textId="77777777" w:rsidR="00D73EDA" w:rsidRPr="009C3BAC" w:rsidRDefault="0072397B" w:rsidP="009C3BAC">
      <w:pPr>
        <w:pStyle w:val="ListBullet"/>
      </w:pPr>
      <w:r w:rsidRPr="009C3BAC">
        <w:t>access to facilities, equipment and resources that reflect real working conditions and model industry operating conditions and contingencies</w:t>
      </w:r>
    </w:p>
    <w:p w14:paraId="5BE78FF8" w14:textId="1874BB7B" w:rsidR="00D73EDA" w:rsidRPr="009C3BAC" w:rsidRDefault="00091E66" w:rsidP="009C3BAC">
      <w:pPr>
        <w:pStyle w:val="ListBullet"/>
      </w:pPr>
      <w:r>
        <w:rPr>
          <w:noProof/>
        </w:rPr>
        <w:lastRenderedPageBreak/>
        <mc:AlternateContent>
          <mc:Choice Requires="wps">
            <w:drawing>
              <wp:anchor distT="0" distB="0" distL="114300" distR="114300" simplePos="0" relativeHeight="251667456" behindDoc="1" locked="0" layoutInCell="1" allowOverlap="1" wp14:anchorId="51492D08" wp14:editId="1A3F9B33">
                <wp:simplePos x="0" y="0"/>
                <wp:positionH relativeFrom="page">
                  <wp:posOffset>1270000</wp:posOffset>
                </wp:positionH>
                <wp:positionV relativeFrom="page">
                  <wp:posOffset>2540000</wp:posOffset>
                </wp:positionV>
                <wp:extent cx="5080000" cy="1270000"/>
                <wp:effectExtent l="0" t="0" r="0" b="0"/>
                <wp:wrapNone/>
                <wp:docPr id="1873423436"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B224E7" w14:textId="1531AD26"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92D08" id="Watermark_Page_9" o:spid="_x0000_s1034" type="#_x0000_t202" style="position:absolute;left:0;text-align:left;margin-left:100pt;margin-top:200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WWh0n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DB224E7" w14:textId="1531AD26" w:rsidR="00091E66" w:rsidRPr="00091E66" w:rsidRDefault="00091E66" w:rsidP="00091E66">
                      <w:pPr>
                        <w:jc w:val="center"/>
                        <w:rPr>
                          <w:rFonts w:ascii="Arial" w:hAnsi="Arial" w:cs="Arial"/>
                          <w:b/>
                          <w:color w:val="B4B4B4"/>
                          <w:sz w:val="180"/>
                        </w:rPr>
                      </w:pPr>
                      <w:r w:rsidRPr="00091E66">
                        <w:rPr>
                          <w:rFonts w:ascii="Arial" w:hAnsi="Arial" w:cs="Arial"/>
                          <w:b/>
                          <w:color w:val="B4B4B4"/>
                          <w:sz w:val="180"/>
                        </w:rPr>
                        <w:t>DRAFT</w:t>
                      </w:r>
                    </w:p>
                  </w:txbxContent>
                </v:textbox>
                <w10:wrap anchorx="page" anchory="page"/>
              </v:shape>
            </w:pict>
          </mc:Fallback>
        </mc:AlternateContent>
      </w:r>
      <w:r w:rsidR="0072397B" w:rsidRPr="009C3BAC">
        <w:t>access to organisational policies and procedures</w:t>
      </w:r>
    </w:p>
    <w:p w14:paraId="3EDE60BA" w14:textId="77777777" w:rsidR="00D73EDA" w:rsidRPr="009C3BAC" w:rsidRDefault="0072397B" w:rsidP="009C3BAC">
      <w:pPr>
        <w:pStyle w:val="ListBullet"/>
      </w:pPr>
      <w:r w:rsidRPr="009C3BAC">
        <w:t>opportunities for engagement with refugees and asylum seekers from a range of backgrounds.</w:t>
      </w:r>
    </w:p>
    <w:p w14:paraId="3D001D39" w14:textId="77777777" w:rsidR="00D73EDA" w:rsidRPr="009C3BAC" w:rsidRDefault="0072397B" w:rsidP="009C3BAC">
      <w:pPr>
        <w:pStyle w:val="Heading1"/>
      </w:pPr>
      <w:bookmarkStart w:id="13" w:name="O_1277926"/>
      <w:bookmarkEnd w:id="13"/>
      <w:r w:rsidRPr="009C3BAC">
        <w:t>Links</w:t>
      </w:r>
    </w:p>
    <w:p w14:paraId="0C2FA8E0" w14:textId="7B2D1187" w:rsidR="00D73EDA" w:rsidRPr="009C3BAC" w:rsidRDefault="0072397B" w:rsidP="0008181F">
      <w:pPr>
        <w:pStyle w:val="BodyText"/>
      </w:pPr>
      <w:r>
        <w:t xml:space="preserve">Companion Volume implementation guides are found in VETNet - </w:t>
      </w:r>
    </w:p>
    <w:p w14:paraId="72A3D3EC" w14:textId="77777777" w:rsidR="00D73EDA" w:rsidRPr="009C3BAC" w:rsidRDefault="00D73EDA" w:rsidP="009C3BAC"/>
    <w:sectPr w:rsidR="00D73EDA" w:rsidRPr="009C3BAC" w:rsidSect="009C3BAC">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D1287" w14:textId="77777777" w:rsidR="00373BE2" w:rsidRDefault="00373BE2">
      <w:r>
        <w:separator/>
      </w:r>
    </w:p>
  </w:endnote>
  <w:endnote w:type="continuationSeparator" w:id="0">
    <w:p w14:paraId="5C572BAB" w14:textId="77777777" w:rsidR="00373BE2" w:rsidRDefault="00373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409C7" w14:textId="77777777" w:rsidR="00091E66" w:rsidRDefault="00091E6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F229711" w14:paraId="09D03418" w14:textId="77777777" w:rsidTr="00091E66">
      <w:trPr>
        <w:trHeight w:val="300"/>
      </w:trPr>
      <w:tc>
        <w:tcPr>
          <w:tcW w:w="3020" w:type="dxa"/>
        </w:tcPr>
        <w:p w14:paraId="6008926D" w14:textId="49579741" w:rsidR="2F229711" w:rsidRDefault="2F229711" w:rsidP="00091E66">
          <w:pPr>
            <w:pStyle w:val="Header"/>
            <w:framePr w:wrap="around"/>
            <w:ind w:left="-115"/>
          </w:pPr>
        </w:p>
      </w:tc>
      <w:tc>
        <w:tcPr>
          <w:tcW w:w="3020" w:type="dxa"/>
        </w:tcPr>
        <w:p w14:paraId="02FB9A40" w14:textId="2E8923F1" w:rsidR="2F229711" w:rsidRDefault="2F229711" w:rsidP="00091E66">
          <w:pPr>
            <w:pStyle w:val="Header"/>
            <w:framePr w:wrap="around"/>
            <w:jc w:val="center"/>
          </w:pPr>
        </w:p>
      </w:tc>
      <w:tc>
        <w:tcPr>
          <w:tcW w:w="3020" w:type="dxa"/>
        </w:tcPr>
        <w:p w14:paraId="6BFA5471" w14:textId="721938C8" w:rsidR="2F229711" w:rsidRDefault="2F229711" w:rsidP="00091E66">
          <w:pPr>
            <w:pStyle w:val="Header"/>
            <w:framePr w:wrap="around"/>
            <w:ind w:right="-115"/>
            <w:jc w:val="right"/>
          </w:pPr>
        </w:p>
      </w:tc>
    </w:tr>
  </w:tbl>
  <w:p w14:paraId="1B66FD2E" w14:textId="2327B48F" w:rsidR="2F229711" w:rsidRDefault="2F229711" w:rsidP="00091E6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026A6" w14:textId="77777777" w:rsidR="00091E66" w:rsidRDefault="00091E6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6EFE28F7" w:rsidR="0072397B" w:rsidRDefault="0072397B">
    <w:pPr>
      <w:pStyle w:val="Footer"/>
      <w:framePr w:wrap="around"/>
    </w:pPr>
    <w:fldSimple w:instr=" DOCPROPERTY  Subject  \* MERGEFORMAT "/>
    <w:r w:rsidR="2F229711">
      <w:t>Draft</w:t>
    </w:r>
    <w:r>
      <w:tab/>
    </w:r>
    <w:r w:rsidR="2F229711">
      <w:t xml:space="preserve">Page </w:t>
    </w:r>
    <w:r w:rsidRPr="2F229711">
      <w:rPr>
        <w:noProof/>
      </w:rPr>
      <w:fldChar w:fldCharType="begin"/>
    </w:r>
    <w:r>
      <w:instrText xml:space="preserve"> PAGE  \* Arabic  \* MERGEFORMAT </w:instrText>
    </w:r>
    <w:r w:rsidRPr="2F229711">
      <w:fldChar w:fldCharType="separate"/>
    </w:r>
    <w:r w:rsidR="2F229711" w:rsidRPr="2F229711">
      <w:rPr>
        <w:noProof/>
      </w:rPr>
      <w:t>2</w:t>
    </w:r>
    <w:r w:rsidRPr="2F229711">
      <w:rPr>
        <w:noProof/>
      </w:rPr>
      <w:fldChar w:fldCharType="end"/>
    </w:r>
    <w:r w:rsidR="2F229711">
      <w:t xml:space="preserve"> of </w:t>
    </w:r>
    <w:r w:rsidRPr="2F229711">
      <w:rPr>
        <w:noProof/>
      </w:rPr>
      <w:fldChar w:fldCharType="begin"/>
    </w:r>
    <w:r w:rsidRPr="2F229711">
      <w:rPr>
        <w:noProof/>
      </w:rPr>
      <w:instrText xml:space="preserve"> NUMPAGES  \* Arabic  \* MERGEFORMAT </w:instrText>
    </w:r>
    <w:r w:rsidRPr="2F229711">
      <w:rPr>
        <w:noProof/>
      </w:rPr>
      <w:fldChar w:fldCharType="separate"/>
    </w:r>
    <w:r w:rsidR="2F229711" w:rsidRPr="2F229711">
      <w:rPr>
        <w:noProof/>
      </w:rPr>
      <w:t>4</w:t>
    </w:r>
    <w:r w:rsidRPr="2F229711">
      <w:rPr>
        <w:noProof/>
      </w:rPr>
      <w:fldChar w:fldCharType="end"/>
    </w:r>
  </w:p>
  <w:p w14:paraId="6176C8E2" w14:textId="6116E4A5" w:rsidR="0072397B" w:rsidRDefault="0072397B" w:rsidP="009C3BAC">
    <w:pPr>
      <w:pStyle w:val="Footer"/>
      <w:framePr w:wrap="around"/>
    </w:pPr>
    <w:r>
      <w:t xml:space="preserve">© Commonwealth of Australia, </w:t>
    </w:r>
    <w:r>
      <w:fldChar w:fldCharType="begin"/>
    </w:r>
    <w:r>
      <w:instrText xml:space="preserve"> DATE  \@ "yyyy"  \* MERGEFORMAT </w:instrText>
    </w:r>
    <w:r>
      <w:fldChar w:fldCharType="separate"/>
    </w:r>
    <w:r w:rsidR="00091E66">
      <w:rPr>
        <w:noProof/>
      </w:rPr>
      <w:t>2025</w:t>
    </w:r>
    <w:r>
      <w:fldChar w:fldCharType="end"/>
    </w:r>
    <w:r>
      <w:tab/>
    </w:r>
    <w:fldSimple w:instr="DOCPROPERTY  Author  \* MERGEFORMAT">
      <w:r>
        <w:t>HumanAbility</w:t>
      </w:r>
    </w:fldSimple>
  </w:p>
  <w:p w14:paraId="4B94D5A5" w14:textId="77777777" w:rsidR="0072397B" w:rsidRDefault="0072397B" w:rsidP="009C3BAC">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7C77BCBC" w:rsidR="0072397B" w:rsidRDefault="0072397B">
    <w:pPr>
      <w:pStyle w:val="Footer"/>
      <w:framePr w:wrap="around"/>
    </w:pPr>
    <w:fldSimple w:instr=" DOCPROPERTY  Subject  \* MERGEFORMAT "/>
    <w:r w:rsidR="2F229711">
      <w:t>Draft</w:t>
    </w:r>
    <w:r>
      <w:tab/>
    </w:r>
    <w:r w:rsidR="2F229711">
      <w:t xml:space="preserve">Page </w:t>
    </w:r>
    <w:r w:rsidRPr="2F229711">
      <w:rPr>
        <w:noProof/>
      </w:rPr>
      <w:fldChar w:fldCharType="begin"/>
    </w:r>
    <w:r>
      <w:instrText xml:space="preserve"> PAGE  \* Arabic  \* MERGEFORMAT </w:instrText>
    </w:r>
    <w:r w:rsidRPr="2F229711">
      <w:fldChar w:fldCharType="separate"/>
    </w:r>
    <w:r w:rsidR="2F229711" w:rsidRPr="2F229711">
      <w:rPr>
        <w:noProof/>
      </w:rPr>
      <w:t>4</w:t>
    </w:r>
    <w:r w:rsidRPr="2F229711">
      <w:rPr>
        <w:noProof/>
      </w:rPr>
      <w:fldChar w:fldCharType="end"/>
    </w:r>
    <w:r w:rsidR="2F229711">
      <w:t xml:space="preserve"> of </w:t>
    </w:r>
    <w:r w:rsidRPr="2F229711">
      <w:rPr>
        <w:noProof/>
      </w:rPr>
      <w:fldChar w:fldCharType="begin"/>
    </w:r>
    <w:r w:rsidRPr="2F229711">
      <w:rPr>
        <w:noProof/>
      </w:rPr>
      <w:instrText xml:space="preserve"> NUMPAGES  \* Arabic  \* MERGEFORMAT </w:instrText>
    </w:r>
    <w:r w:rsidRPr="2F229711">
      <w:rPr>
        <w:noProof/>
      </w:rPr>
      <w:fldChar w:fldCharType="separate"/>
    </w:r>
    <w:r w:rsidR="2F229711" w:rsidRPr="2F229711">
      <w:rPr>
        <w:noProof/>
      </w:rPr>
      <w:t>4</w:t>
    </w:r>
    <w:r w:rsidRPr="2F229711">
      <w:rPr>
        <w:noProof/>
      </w:rPr>
      <w:fldChar w:fldCharType="end"/>
    </w:r>
  </w:p>
  <w:p w14:paraId="47E86D95" w14:textId="2D770807" w:rsidR="0072397B" w:rsidRDefault="0072397B" w:rsidP="009C3BAC">
    <w:pPr>
      <w:pStyle w:val="Footer"/>
      <w:framePr w:wrap="around"/>
    </w:pPr>
    <w:r>
      <w:t xml:space="preserve">© Commonwealth of Australia, </w:t>
    </w:r>
    <w:r>
      <w:fldChar w:fldCharType="begin"/>
    </w:r>
    <w:r>
      <w:instrText xml:space="preserve"> DATE  \@ "yyyy"  \* MERGEFORMAT </w:instrText>
    </w:r>
    <w:r>
      <w:fldChar w:fldCharType="separate"/>
    </w:r>
    <w:r w:rsidR="00091E66">
      <w:rPr>
        <w:noProof/>
      </w:rPr>
      <w:t>2025</w:t>
    </w:r>
    <w:r>
      <w:fldChar w:fldCharType="end"/>
    </w:r>
    <w:r>
      <w:tab/>
    </w:r>
    <w:fldSimple w:instr="DOCPROPERTY  Author  \* MERGEFORMAT">
      <w:r>
        <w:t>HumanAbility</w:t>
      </w:r>
    </w:fldSimple>
  </w:p>
  <w:p w14:paraId="0D0B940D" w14:textId="77777777" w:rsidR="0072397B" w:rsidRDefault="0072397B" w:rsidP="009C3BAC">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F78C8" w14:textId="77777777" w:rsidR="00373BE2" w:rsidRDefault="00373BE2">
      <w:r>
        <w:separator/>
      </w:r>
    </w:p>
  </w:footnote>
  <w:footnote w:type="continuationSeparator" w:id="0">
    <w:p w14:paraId="602D682A" w14:textId="77777777" w:rsidR="00373BE2" w:rsidRDefault="00373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954B2" w14:textId="77777777" w:rsidR="00091E66" w:rsidRDefault="00091E6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72397B" w:rsidRDefault="0072397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B0025C3"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656B9AB" w14:textId="77777777" w:rsidR="0072397B" w:rsidRPr="0008181F" w:rsidRDefault="0072397B" w:rsidP="0008181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7B403" w14:textId="77777777" w:rsidR="00091E66" w:rsidRDefault="00091E6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EEA2E" w14:textId="77777777" w:rsidR="0072397B" w:rsidRPr="002D2AF8" w:rsidRDefault="0072397B" w:rsidP="009C3BAC">
    <w:pPr>
      <w:pStyle w:val="Header"/>
      <w:framePr w:wrap="around"/>
    </w:pPr>
    <w:fldSimple w:instr="TITLE   \* MERGEFORMAT">
      <w:r>
        <w:t>CHCSET003 Work with forced migrants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5FB0818" w14:textId="77777777" w:rsidR="0072397B" w:rsidRDefault="0072397B" w:rsidP="009C3BAC">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DC412" w14:textId="77777777" w:rsidR="0072397B" w:rsidRPr="002D2AF8" w:rsidRDefault="0072397B" w:rsidP="009C3BAC">
    <w:pPr>
      <w:pStyle w:val="Header"/>
      <w:framePr w:wrap="around"/>
    </w:pPr>
    <w:fldSimple w:instr="TITLE   \* MERGEFORMAT">
      <w:r>
        <w:t>CHCSET003 Work with forced migrants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0061E4C" w14:textId="77777777" w:rsidR="0072397B" w:rsidRDefault="0072397B" w:rsidP="009C3BAC">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0170875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69E134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02249CD2"/>
    <w:lvl w:ilvl="0">
      <w:numFmt w:val="bullet"/>
      <w:lvlText w:val="*"/>
      <w:lvlJc w:val="left"/>
    </w:lvl>
  </w:abstractNum>
  <w:abstractNum w:abstractNumId="9" w15:restartNumberingAfterBreak="0">
    <w:nsid w:val="0F986AE9"/>
    <w:multiLevelType w:val="hybridMultilevel"/>
    <w:tmpl w:val="3224FB34"/>
    <w:lvl w:ilvl="0" w:tplc="2F24D486">
      <w:start w:val="1"/>
      <w:numFmt w:val="bullet"/>
      <w:lvlText w:val=""/>
      <w:lvlJc w:val="left"/>
      <w:pPr>
        <w:tabs>
          <w:tab w:val="num" w:pos="360"/>
        </w:tabs>
        <w:ind w:left="360" w:hanging="360"/>
      </w:pPr>
      <w:rPr>
        <w:rFonts w:ascii="Webdings" w:hAnsi="Webdings" w:hint="default"/>
        <w:color w:val="808080"/>
        <w:sz w:val="20"/>
      </w:rPr>
    </w:lvl>
    <w:lvl w:ilvl="1" w:tplc="A9246B34" w:tentative="1">
      <w:start w:val="1"/>
      <w:numFmt w:val="bullet"/>
      <w:lvlText w:val="o"/>
      <w:lvlJc w:val="left"/>
      <w:pPr>
        <w:tabs>
          <w:tab w:val="num" w:pos="1440"/>
        </w:tabs>
        <w:ind w:left="1440" w:hanging="360"/>
      </w:pPr>
      <w:rPr>
        <w:rFonts w:ascii="Courier New" w:hAnsi="Courier New" w:cs="Courier New" w:hint="default"/>
      </w:rPr>
    </w:lvl>
    <w:lvl w:ilvl="2" w:tplc="2A4AA496" w:tentative="1">
      <w:start w:val="1"/>
      <w:numFmt w:val="bullet"/>
      <w:lvlText w:val=""/>
      <w:lvlJc w:val="left"/>
      <w:pPr>
        <w:tabs>
          <w:tab w:val="num" w:pos="2160"/>
        </w:tabs>
        <w:ind w:left="2160" w:hanging="360"/>
      </w:pPr>
      <w:rPr>
        <w:rFonts w:ascii="Wingdings" w:hAnsi="Wingdings" w:hint="default"/>
      </w:rPr>
    </w:lvl>
    <w:lvl w:ilvl="3" w:tplc="A746D2D2" w:tentative="1">
      <w:start w:val="1"/>
      <w:numFmt w:val="bullet"/>
      <w:lvlText w:val=""/>
      <w:lvlJc w:val="left"/>
      <w:pPr>
        <w:tabs>
          <w:tab w:val="num" w:pos="2880"/>
        </w:tabs>
        <w:ind w:left="2880" w:hanging="360"/>
      </w:pPr>
      <w:rPr>
        <w:rFonts w:ascii="Symbol" w:hAnsi="Symbol" w:hint="default"/>
      </w:rPr>
    </w:lvl>
    <w:lvl w:ilvl="4" w:tplc="4ADC3B8C" w:tentative="1">
      <w:start w:val="1"/>
      <w:numFmt w:val="bullet"/>
      <w:lvlText w:val="o"/>
      <w:lvlJc w:val="left"/>
      <w:pPr>
        <w:tabs>
          <w:tab w:val="num" w:pos="3600"/>
        </w:tabs>
        <w:ind w:left="3600" w:hanging="360"/>
      </w:pPr>
      <w:rPr>
        <w:rFonts w:ascii="Courier New" w:hAnsi="Courier New" w:cs="Courier New" w:hint="default"/>
      </w:rPr>
    </w:lvl>
    <w:lvl w:ilvl="5" w:tplc="E52A2834" w:tentative="1">
      <w:start w:val="1"/>
      <w:numFmt w:val="bullet"/>
      <w:lvlText w:val=""/>
      <w:lvlJc w:val="left"/>
      <w:pPr>
        <w:tabs>
          <w:tab w:val="num" w:pos="4320"/>
        </w:tabs>
        <w:ind w:left="4320" w:hanging="360"/>
      </w:pPr>
      <w:rPr>
        <w:rFonts w:ascii="Wingdings" w:hAnsi="Wingdings" w:hint="default"/>
      </w:rPr>
    </w:lvl>
    <w:lvl w:ilvl="6" w:tplc="C040E9EA" w:tentative="1">
      <w:start w:val="1"/>
      <w:numFmt w:val="bullet"/>
      <w:lvlText w:val=""/>
      <w:lvlJc w:val="left"/>
      <w:pPr>
        <w:tabs>
          <w:tab w:val="num" w:pos="5040"/>
        </w:tabs>
        <w:ind w:left="5040" w:hanging="360"/>
      </w:pPr>
      <w:rPr>
        <w:rFonts w:ascii="Symbol" w:hAnsi="Symbol" w:hint="default"/>
      </w:rPr>
    </w:lvl>
    <w:lvl w:ilvl="7" w:tplc="7766F49A" w:tentative="1">
      <w:start w:val="1"/>
      <w:numFmt w:val="bullet"/>
      <w:lvlText w:val="o"/>
      <w:lvlJc w:val="left"/>
      <w:pPr>
        <w:tabs>
          <w:tab w:val="num" w:pos="5760"/>
        </w:tabs>
        <w:ind w:left="5760" w:hanging="360"/>
      </w:pPr>
      <w:rPr>
        <w:rFonts w:ascii="Courier New" w:hAnsi="Courier New" w:cs="Courier New" w:hint="default"/>
      </w:rPr>
    </w:lvl>
    <w:lvl w:ilvl="8" w:tplc="6340287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48C899A8">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D5A744E" w:tentative="1">
      <w:start w:val="1"/>
      <w:numFmt w:val="lowerLetter"/>
      <w:lvlText w:val="%2."/>
      <w:lvlJc w:val="left"/>
      <w:pPr>
        <w:tabs>
          <w:tab w:val="num" w:pos="1440"/>
        </w:tabs>
        <w:ind w:left="1440" w:hanging="360"/>
      </w:pPr>
    </w:lvl>
    <w:lvl w:ilvl="2" w:tplc="436C0C84" w:tentative="1">
      <w:start w:val="1"/>
      <w:numFmt w:val="lowerRoman"/>
      <w:lvlText w:val="%3."/>
      <w:lvlJc w:val="right"/>
      <w:pPr>
        <w:tabs>
          <w:tab w:val="num" w:pos="2160"/>
        </w:tabs>
        <w:ind w:left="2160" w:hanging="180"/>
      </w:pPr>
    </w:lvl>
    <w:lvl w:ilvl="3" w:tplc="A8A2BB0C" w:tentative="1">
      <w:start w:val="1"/>
      <w:numFmt w:val="decimal"/>
      <w:lvlText w:val="%4."/>
      <w:lvlJc w:val="left"/>
      <w:pPr>
        <w:tabs>
          <w:tab w:val="num" w:pos="2880"/>
        </w:tabs>
        <w:ind w:left="2880" w:hanging="360"/>
      </w:pPr>
    </w:lvl>
    <w:lvl w:ilvl="4" w:tplc="74A456CC" w:tentative="1">
      <w:start w:val="1"/>
      <w:numFmt w:val="lowerLetter"/>
      <w:lvlText w:val="%5."/>
      <w:lvlJc w:val="left"/>
      <w:pPr>
        <w:tabs>
          <w:tab w:val="num" w:pos="3600"/>
        </w:tabs>
        <w:ind w:left="3600" w:hanging="360"/>
      </w:pPr>
    </w:lvl>
    <w:lvl w:ilvl="5" w:tplc="612E81F6" w:tentative="1">
      <w:start w:val="1"/>
      <w:numFmt w:val="lowerRoman"/>
      <w:lvlText w:val="%6."/>
      <w:lvlJc w:val="right"/>
      <w:pPr>
        <w:tabs>
          <w:tab w:val="num" w:pos="4320"/>
        </w:tabs>
        <w:ind w:left="4320" w:hanging="180"/>
      </w:pPr>
    </w:lvl>
    <w:lvl w:ilvl="6" w:tplc="41085700" w:tentative="1">
      <w:start w:val="1"/>
      <w:numFmt w:val="decimal"/>
      <w:lvlText w:val="%7."/>
      <w:lvlJc w:val="left"/>
      <w:pPr>
        <w:tabs>
          <w:tab w:val="num" w:pos="5040"/>
        </w:tabs>
        <w:ind w:left="5040" w:hanging="360"/>
      </w:pPr>
    </w:lvl>
    <w:lvl w:ilvl="7" w:tplc="1A2672EC" w:tentative="1">
      <w:start w:val="1"/>
      <w:numFmt w:val="lowerLetter"/>
      <w:lvlText w:val="%8."/>
      <w:lvlJc w:val="left"/>
      <w:pPr>
        <w:tabs>
          <w:tab w:val="num" w:pos="5760"/>
        </w:tabs>
        <w:ind w:left="5760" w:hanging="360"/>
      </w:pPr>
    </w:lvl>
    <w:lvl w:ilvl="8" w:tplc="66D8F7FE"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ACF60BCE">
      <w:start w:val="1"/>
      <w:numFmt w:val="lowerLetter"/>
      <w:pStyle w:val="ListAlpha2"/>
      <w:lvlText w:val="%1."/>
      <w:lvlJc w:val="left"/>
      <w:pPr>
        <w:tabs>
          <w:tab w:val="num" w:pos="1060"/>
        </w:tabs>
        <w:ind w:left="681" w:hanging="341"/>
      </w:pPr>
      <w:rPr>
        <w:rFonts w:hint="default"/>
      </w:rPr>
    </w:lvl>
    <w:lvl w:ilvl="1" w:tplc="64046474" w:tentative="1">
      <w:start w:val="1"/>
      <w:numFmt w:val="lowerLetter"/>
      <w:lvlText w:val="%2."/>
      <w:lvlJc w:val="left"/>
      <w:pPr>
        <w:tabs>
          <w:tab w:val="num" w:pos="1780"/>
        </w:tabs>
        <w:ind w:left="1780" w:hanging="360"/>
      </w:pPr>
    </w:lvl>
    <w:lvl w:ilvl="2" w:tplc="186C58DC" w:tentative="1">
      <w:start w:val="1"/>
      <w:numFmt w:val="lowerRoman"/>
      <w:lvlText w:val="%3."/>
      <w:lvlJc w:val="right"/>
      <w:pPr>
        <w:tabs>
          <w:tab w:val="num" w:pos="2500"/>
        </w:tabs>
        <w:ind w:left="2500" w:hanging="180"/>
      </w:pPr>
    </w:lvl>
    <w:lvl w:ilvl="3" w:tplc="445A7F84" w:tentative="1">
      <w:start w:val="1"/>
      <w:numFmt w:val="decimal"/>
      <w:lvlText w:val="%4."/>
      <w:lvlJc w:val="left"/>
      <w:pPr>
        <w:tabs>
          <w:tab w:val="num" w:pos="3220"/>
        </w:tabs>
        <w:ind w:left="3220" w:hanging="360"/>
      </w:pPr>
    </w:lvl>
    <w:lvl w:ilvl="4" w:tplc="76D096B0" w:tentative="1">
      <w:start w:val="1"/>
      <w:numFmt w:val="lowerLetter"/>
      <w:lvlText w:val="%5."/>
      <w:lvlJc w:val="left"/>
      <w:pPr>
        <w:tabs>
          <w:tab w:val="num" w:pos="3940"/>
        </w:tabs>
        <w:ind w:left="3940" w:hanging="360"/>
      </w:pPr>
    </w:lvl>
    <w:lvl w:ilvl="5" w:tplc="8960C66A" w:tentative="1">
      <w:start w:val="1"/>
      <w:numFmt w:val="lowerRoman"/>
      <w:lvlText w:val="%6."/>
      <w:lvlJc w:val="right"/>
      <w:pPr>
        <w:tabs>
          <w:tab w:val="num" w:pos="4660"/>
        </w:tabs>
        <w:ind w:left="4660" w:hanging="180"/>
      </w:pPr>
    </w:lvl>
    <w:lvl w:ilvl="6" w:tplc="7324B3F4" w:tentative="1">
      <w:start w:val="1"/>
      <w:numFmt w:val="decimal"/>
      <w:lvlText w:val="%7."/>
      <w:lvlJc w:val="left"/>
      <w:pPr>
        <w:tabs>
          <w:tab w:val="num" w:pos="5380"/>
        </w:tabs>
        <w:ind w:left="5380" w:hanging="360"/>
      </w:pPr>
    </w:lvl>
    <w:lvl w:ilvl="7" w:tplc="1096C30A" w:tentative="1">
      <w:start w:val="1"/>
      <w:numFmt w:val="lowerLetter"/>
      <w:lvlText w:val="%8."/>
      <w:lvlJc w:val="left"/>
      <w:pPr>
        <w:tabs>
          <w:tab w:val="num" w:pos="6100"/>
        </w:tabs>
        <w:ind w:left="6100" w:hanging="360"/>
      </w:pPr>
    </w:lvl>
    <w:lvl w:ilvl="8" w:tplc="D006F9A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847208149">
    <w:abstractNumId w:val="7"/>
  </w:num>
  <w:num w:numId="2" w16cid:durableId="900556974">
    <w:abstractNumId w:val="6"/>
  </w:num>
  <w:num w:numId="3" w16cid:durableId="1624656547">
    <w:abstractNumId w:val="4"/>
  </w:num>
  <w:num w:numId="4" w16cid:durableId="692606970">
    <w:abstractNumId w:val="3"/>
  </w:num>
  <w:num w:numId="5" w16cid:durableId="442651756">
    <w:abstractNumId w:val="2"/>
  </w:num>
  <w:num w:numId="6" w16cid:durableId="1838114869">
    <w:abstractNumId w:val="1"/>
  </w:num>
  <w:num w:numId="7" w16cid:durableId="1199314026">
    <w:abstractNumId w:val="0"/>
  </w:num>
  <w:num w:numId="8" w16cid:durableId="242571702">
    <w:abstractNumId w:val="14"/>
  </w:num>
  <w:num w:numId="9" w16cid:durableId="1464955813">
    <w:abstractNumId w:val="11"/>
  </w:num>
  <w:num w:numId="10" w16cid:durableId="290477592">
    <w:abstractNumId w:val="15"/>
  </w:num>
  <w:num w:numId="11" w16cid:durableId="287931181">
    <w:abstractNumId w:val="9"/>
  </w:num>
  <w:num w:numId="12" w16cid:durableId="98986399">
    <w:abstractNumId w:val="12"/>
  </w:num>
  <w:num w:numId="13" w16cid:durableId="1147670809">
    <w:abstractNumId w:val="10"/>
  </w:num>
  <w:num w:numId="14" w16cid:durableId="1715617402">
    <w:abstractNumId w:val="5"/>
  </w:num>
  <w:num w:numId="15" w16cid:durableId="1495141302">
    <w:abstractNumId w:val="13"/>
  </w:num>
  <w:num w:numId="16" w16cid:durableId="1140920544">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EDA"/>
    <w:rsid w:val="00091E66"/>
    <w:rsid w:val="001B40D5"/>
    <w:rsid w:val="00373BE2"/>
    <w:rsid w:val="0048071B"/>
    <w:rsid w:val="004CDCBC"/>
    <w:rsid w:val="0072397B"/>
    <w:rsid w:val="008231A9"/>
    <w:rsid w:val="008B540C"/>
    <w:rsid w:val="00BF3133"/>
    <w:rsid w:val="00D73EDA"/>
    <w:rsid w:val="00DC164B"/>
    <w:rsid w:val="01055CED"/>
    <w:rsid w:val="0110BC6A"/>
    <w:rsid w:val="01C68EC0"/>
    <w:rsid w:val="03253449"/>
    <w:rsid w:val="03A71E8F"/>
    <w:rsid w:val="0798FC37"/>
    <w:rsid w:val="07D30CB4"/>
    <w:rsid w:val="0AA1FDB8"/>
    <w:rsid w:val="0BB0B842"/>
    <w:rsid w:val="10852D46"/>
    <w:rsid w:val="10F8B6F4"/>
    <w:rsid w:val="16C41B52"/>
    <w:rsid w:val="1938F428"/>
    <w:rsid w:val="1ACE14E7"/>
    <w:rsid w:val="1D74D85A"/>
    <w:rsid w:val="1E6ABED0"/>
    <w:rsid w:val="2119D559"/>
    <w:rsid w:val="22766BA0"/>
    <w:rsid w:val="25272DCC"/>
    <w:rsid w:val="25AD6B45"/>
    <w:rsid w:val="2648EB1E"/>
    <w:rsid w:val="2897D7B8"/>
    <w:rsid w:val="2D0817EE"/>
    <w:rsid w:val="2D084E43"/>
    <w:rsid w:val="2D8220FE"/>
    <w:rsid w:val="2F229711"/>
    <w:rsid w:val="317B2F55"/>
    <w:rsid w:val="31D260F5"/>
    <w:rsid w:val="373A1AD1"/>
    <w:rsid w:val="38537C04"/>
    <w:rsid w:val="39924895"/>
    <w:rsid w:val="3C04627A"/>
    <w:rsid w:val="3F86A834"/>
    <w:rsid w:val="3F91C4E6"/>
    <w:rsid w:val="421DB127"/>
    <w:rsid w:val="44255A40"/>
    <w:rsid w:val="442C3B9C"/>
    <w:rsid w:val="53D42BFA"/>
    <w:rsid w:val="5709F503"/>
    <w:rsid w:val="5A3AFAD9"/>
    <w:rsid w:val="5AAEFC18"/>
    <w:rsid w:val="6197C4BB"/>
    <w:rsid w:val="6B2D0D65"/>
    <w:rsid w:val="6BCF8B5E"/>
    <w:rsid w:val="6CDF01FF"/>
    <w:rsid w:val="7078E0F5"/>
    <w:rsid w:val="796B8BFE"/>
    <w:rsid w:val="7A3328E9"/>
    <w:rsid w:val="7F2266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F7C64D"/>
  <w15:docId w15:val="{0CC4F82C-02D9-4CF1-BE81-55FFFCA35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1A9"/>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9C3BAC"/>
    <w:pPr>
      <w:spacing w:before="360" w:after="60"/>
      <w:outlineLvl w:val="0"/>
    </w:pPr>
    <w:rPr>
      <w:sz w:val="32"/>
    </w:rPr>
  </w:style>
  <w:style w:type="paragraph" w:styleId="Heading2">
    <w:name w:val="heading 2"/>
    <w:basedOn w:val="HeadingBase"/>
    <w:next w:val="BodyText"/>
    <w:link w:val="Heading2Char"/>
    <w:qFormat/>
    <w:rsid w:val="009C3BAC"/>
    <w:pPr>
      <w:keepLines/>
      <w:spacing w:before="240" w:after="120"/>
      <w:outlineLvl w:val="1"/>
    </w:pPr>
    <w:rPr>
      <w:sz w:val="28"/>
      <w:szCs w:val="40"/>
    </w:rPr>
  </w:style>
  <w:style w:type="paragraph" w:styleId="Heading3">
    <w:name w:val="heading 3"/>
    <w:basedOn w:val="HeadingBase"/>
    <w:next w:val="BodyText"/>
    <w:link w:val="Heading3Char"/>
    <w:qFormat/>
    <w:rsid w:val="009C3BAC"/>
    <w:pPr>
      <w:spacing w:before="180" w:after="120"/>
      <w:outlineLvl w:val="2"/>
    </w:pPr>
    <w:rPr>
      <w:spacing w:val="-10"/>
      <w:kern w:val="32"/>
    </w:rPr>
  </w:style>
  <w:style w:type="paragraph" w:styleId="Heading4">
    <w:name w:val="heading 4"/>
    <w:basedOn w:val="HeadingBase"/>
    <w:next w:val="BodyText"/>
    <w:link w:val="Heading4Char"/>
    <w:qFormat/>
    <w:rsid w:val="009C3BAC"/>
    <w:pPr>
      <w:spacing w:before="160" w:after="120"/>
      <w:outlineLvl w:val="3"/>
    </w:pPr>
    <w:rPr>
      <w:sz w:val="22"/>
    </w:rPr>
  </w:style>
  <w:style w:type="paragraph" w:styleId="Heading5">
    <w:name w:val="heading 5"/>
    <w:basedOn w:val="HeadingBase"/>
    <w:next w:val="Normal"/>
    <w:link w:val="Heading5Char"/>
    <w:qFormat/>
    <w:rsid w:val="009C3BAC"/>
    <w:pPr>
      <w:spacing w:before="80"/>
      <w:outlineLvl w:val="4"/>
    </w:pPr>
    <w:rPr>
      <w:color w:val="918585"/>
      <w:sz w:val="20"/>
    </w:rPr>
  </w:style>
  <w:style w:type="paragraph" w:styleId="Heading6">
    <w:name w:val="heading 6"/>
    <w:basedOn w:val="HeadingBase"/>
    <w:next w:val="Normal"/>
    <w:link w:val="Heading6Char"/>
    <w:qFormat/>
    <w:rsid w:val="009C3BAC"/>
    <w:pPr>
      <w:spacing w:before="60"/>
      <w:outlineLvl w:val="5"/>
    </w:pPr>
    <w:rPr>
      <w:color w:val="918585"/>
      <w:sz w:val="20"/>
    </w:rPr>
  </w:style>
  <w:style w:type="paragraph" w:styleId="Heading7">
    <w:name w:val="heading 7"/>
    <w:basedOn w:val="Normal"/>
    <w:next w:val="Normal"/>
    <w:link w:val="Heading7Char"/>
    <w:qFormat/>
    <w:rsid w:val="009C3BAC"/>
    <w:pPr>
      <w:ind w:left="720"/>
      <w:outlineLvl w:val="6"/>
    </w:pPr>
    <w:rPr>
      <w:i/>
    </w:rPr>
  </w:style>
  <w:style w:type="paragraph" w:styleId="Heading8">
    <w:name w:val="heading 8"/>
    <w:basedOn w:val="Normal"/>
    <w:next w:val="Normal"/>
    <w:link w:val="Heading8Char"/>
    <w:qFormat/>
    <w:rsid w:val="009C3BAC"/>
    <w:pPr>
      <w:ind w:left="720"/>
      <w:outlineLvl w:val="7"/>
    </w:pPr>
    <w:rPr>
      <w:i/>
    </w:rPr>
  </w:style>
  <w:style w:type="paragraph" w:styleId="Heading9">
    <w:name w:val="heading 9"/>
    <w:basedOn w:val="Normal"/>
    <w:next w:val="Normal"/>
    <w:link w:val="Heading9Char"/>
    <w:qFormat/>
    <w:rsid w:val="009C3BA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3BAC"/>
    <w:rPr>
      <w:rFonts w:ascii="Times New Roman" w:eastAsia="Times New Roman" w:hAnsi="Times New Roman" w:cs="Times New Roman"/>
      <w:b/>
      <w:sz w:val="32"/>
      <w:szCs w:val="20"/>
      <w:lang w:eastAsia="en-US"/>
    </w:rPr>
  </w:style>
  <w:style w:type="paragraph" w:styleId="BodyText">
    <w:name w:val="Body Text"/>
    <w:basedOn w:val="Normal"/>
    <w:link w:val="BodyTextChar"/>
    <w:rsid w:val="009C3BAC"/>
    <w:pPr>
      <w:keepNext w:val="0"/>
      <w:spacing w:before="120"/>
    </w:pPr>
    <w:rPr>
      <w:szCs w:val="22"/>
    </w:rPr>
  </w:style>
  <w:style w:type="character" w:customStyle="1" w:styleId="BodyTextChar">
    <w:name w:val="Body Text Char"/>
    <w:basedOn w:val="DefaultParagraphFont"/>
    <w:link w:val="BodyText"/>
    <w:rsid w:val="009C3BAC"/>
    <w:rPr>
      <w:rFonts w:ascii="Times New Roman" w:eastAsia="Times New Roman" w:hAnsi="Times New Roman" w:cs="Times New Roman"/>
      <w:sz w:val="24"/>
      <w:lang w:eastAsia="en-US"/>
    </w:rPr>
  </w:style>
  <w:style w:type="paragraph" w:styleId="List">
    <w:name w:val="List"/>
    <w:basedOn w:val="BodyText"/>
    <w:next w:val="BodyText"/>
    <w:rsid w:val="009C3BAC"/>
    <w:pPr>
      <w:tabs>
        <w:tab w:val="left" w:pos="340"/>
      </w:tabs>
      <w:spacing w:before="60" w:after="60"/>
      <w:ind w:left="340" w:hanging="340"/>
    </w:pPr>
  </w:style>
  <w:style w:type="paragraph" w:styleId="ListBullet">
    <w:name w:val="List Bullet"/>
    <w:basedOn w:val="List"/>
    <w:rsid w:val="009C3BAC"/>
    <w:pPr>
      <w:numPr>
        <w:numId w:val="12"/>
      </w:numPr>
      <w:tabs>
        <w:tab w:val="clear" w:pos="340"/>
      </w:tabs>
      <w:spacing w:before="40" w:after="40"/>
    </w:pPr>
  </w:style>
  <w:style w:type="character" w:customStyle="1" w:styleId="SpecialBold">
    <w:name w:val="Special Bold"/>
    <w:basedOn w:val="DefaultParagraphFont"/>
    <w:rsid w:val="009C3BAC"/>
    <w:rPr>
      <w:b/>
      <w:spacing w:val="0"/>
    </w:rPr>
  </w:style>
  <w:style w:type="paragraph" w:styleId="ListBullet2">
    <w:name w:val="List Bullet 2"/>
    <w:basedOn w:val="List2"/>
    <w:rsid w:val="009C3BAC"/>
    <w:pPr>
      <w:numPr>
        <w:numId w:val="13"/>
      </w:numPr>
      <w:tabs>
        <w:tab w:val="clear" w:pos="680"/>
      </w:tabs>
    </w:pPr>
  </w:style>
  <w:style w:type="character" w:styleId="Emphasis">
    <w:name w:val="Emphasis"/>
    <w:basedOn w:val="DefaultParagraphFont"/>
    <w:qFormat/>
    <w:rsid w:val="009C3BAC"/>
    <w:rPr>
      <w:i/>
    </w:rPr>
  </w:style>
  <w:style w:type="paragraph" w:customStyle="1" w:styleId="SuperHeading">
    <w:name w:val="SuperHeading"/>
    <w:basedOn w:val="Normal"/>
    <w:rsid w:val="009C3BAC"/>
    <w:pPr>
      <w:spacing w:before="240"/>
      <w:outlineLvl w:val="0"/>
    </w:pPr>
    <w:rPr>
      <w:b/>
      <w:sz w:val="32"/>
    </w:rPr>
  </w:style>
  <w:style w:type="paragraph" w:customStyle="1" w:styleId="AllowPageBreak">
    <w:name w:val="AllowPageBreak"/>
    <w:rsid w:val="009C3BA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C3BA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C3BA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C3BA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C3BA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C3BA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C3BA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C3BA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C3BAC"/>
    <w:rPr>
      <w:rFonts w:ascii="Courier New" w:eastAsia="Times New Roman" w:hAnsi="Courier New" w:cs="Times New Roman"/>
      <w:i/>
      <w:szCs w:val="20"/>
      <w:lang w:eastAsia="en-US"/>
    </w:rPr>
  </w:style>
  <w:style w:type="paragraph" w:customStyle="1" w:styleId="HeadingBase">
    <w:name w:val="Heading Base"/>
    <w:rsid w:val="009C3BA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C3BAC"/>
    <w:pPr>
      <w:tabs>
        <w:tab w:val="right" w:leader="dot" w:pos="9072"/>
      </w:tabs>
      <w:ind w:left="567"/>
    </w:pPr>
    <w:rPr>
      <w:szCs w:val="22"/>
    </w:rPr>
  </w:style>
  <w:style w:type="paragraph" w:customStyle="1" w:styleId="TOCBase">
    <w:name w:val="TOC Base"/>
    <w:rsid w:val="009C3BA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C3BAC"/>
    <w:pPr>
      <w:tabs>
        <w:tab w:val="right" w:leader="dot" w:pos="9072"/>
      </w:tabs>
      <w:spacing w:before="40" w:after="40"/>
      <w:ind w:left="284"/>
    </w:pPr>
    <w:rPr>
      <w:rFonts w:ascii="Times New Roman" w:hAnsi="Times New Roman"/>
    </w:rPr>
  </w:style>
  <w:style w:type="paragraph" w:styleId="TOC1">
    <w:name w:val="toc 1"/>
    <w:basedOn w:val="TOCBase"/>
    <w:next w:val="Normal"/>
    <w:rsid w:val="009C3BA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C3BAC"/>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9C3BAC"/>
    <w:rPr>
      <w:rFonts w:ascii="Times New Roman" w:eastAsia="Times New Roman" w:hAnsi="Times New Roman" w:cs="Times New Roman"/>
      <w:sz w:val="16"/>
      <w:lang w:eastAsia="en-US"/>
    </w:rPr>
  </w:style>
  <w:style w:type="paragraph" w:styleId="Title">
    <w:name w:val="Title"/>
    <w:basedOn w:val="HeadingBase"/>
    <w:link w:val="TitleChar"/>
    <w:qFormat/>
    <w:rsid w:val="009C3BAC"/>
    <w:pPr>
      <w:spacing w:before="5040"/>
      <w:jc w:val="center"/>
    </w:pPr>
    <w:rPr>
      <w:sz w:val="48"/>
      <w:szCs w:val="72"/>
      <w:lang w:val="en-US"/>
    </w:rPr>
  </w:style>
  <w:style w:type="character" w:customStyle="1" w:styleId="TitleChar">
    <w:name w:val="Title Char"/>
    <w:basedOn w:val="DefaultParagraphFont"/>
    <w:link w:val="Title"/>
    <w:rsid w:val="009C3BA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C3BAC"/>
    <w:pPr>
      <w:tabs>
        <w:tab w:val="left" w:pos="3600"/>
        <w:tab w:val="left" w:pos="3958"/>
      </w:tabs>
    </w:pPr>
  </w:style>
  <w:style w:type="paragraph" w:customStyle="1" w:styleId="Note">
    <w:name w:val="Note"/>
    <w:basedOn w:val="BodyText"/>
    <w:rsid w:val="009C3BA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C3BAC"/>
    <w:pPr>
      <w:framePr w:wrap="auto" w:hAnchor="text" w:y="6049"/>
    </w:pPr>
    <w:rPr>
      <w:color w:val="000000"/>
      <w:sz w:val="40"/>
    </w:rPr>
  </w:style>
  <w:style w:type="paragraph" w:customStyle="1" w:styleId="TOCTitle">
    <w:name w:val="TOCTitle"/>
    <w:basedOn w:val="Heading1"/>
    <w:rsid w:val="009C3BAC"/>
    <w:pPr>
      <w:spacing w:after="240"/>
      <w:jc w:val="center"/>
      <w:outlineLvl w:val="9"/>
    </w:pPr>
    <w:rPr>
      <w:caps/>
    </w:rPr>
  </w:style>
  <w:style w:type="paragraph" w:customStyle="1" w:styleId="Version">
    <w:name w:val="Version"/>
    <w:rsid w:val="009C3BAC"/>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C3BAC"/>
    <w:pPr>
      <w:keepNext w:val="0"/>
      <w:tabs>
        <w:tab w:val="right" w:pos="4176"/>
      </w:tabs>
      <w:ind w:left="198" w:hanging="198"/>
    </w:pPr>
    <w:rPr>
      <w:rFonts w:ascii="Garamond" w:hAnsi="Garamond"/>
    </w:rPr>
  </w:style>
  <w:style w:type="paragraph" w:styleId="IndexHeading">
    <w:name w:val="index heading"/>
    <w:basedOn w:val="Normal"/>
    <w:next w:val="Index1"/>
    <w:semiHidden/>
    <w:rsid w:val="009C3BAC"/>
    <w:pPr>
      <w:spacing w:before="120"/>
    </w:pPr>
    <w:rPr>
      <w:rFonts w:ascii="Arial" w:hAnsi="Arial"/>
      <w:b/>
      <w:color w:val="918585"/>
    </w:rPr>
  </w:style>
  <w:style w:type="paragraph" w:styleId="Header">
    <w:name w:val="header"/>
    <w:basedOn w:val="Normal"/>
    <w:link w:val="HeaderChar"/>
    <w:rsid w:val="009C3BAC"/>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9C3BAC"/>
    <w:rPr>
      <w:rFonts w:ascii="Times New Roman" w:eastAsia="Times New Roman" w:hAnsi="Times New Roman" w:cs="Times New Roman"/>
      <w:sz w:val="16"/>
      <w:szCs w:val="20"/>
      <w:lang w:val="en-GB" w:eastAsia="en-US"/>
    </w:rPr>
  </w:style>
  <w:style w:type="paragraph" w:customStyle="1" w:styleId="Chapter">
    <w:name w:val="Chapter"/>
    <w:basedOn w:val="Normal"/>
    <w:rsid w:val="009C3BAC"/>
    <w:pPr>
      <w:spacing w:before="240"/>
    </w:pPr>
    <w:rPr>
      <w:smallCaps/>
      <w:spacing w:val="80"/>
      <w:sz w:val="28"/>
    </w:rPr>
  </w:style>
  <w:style w:type="paragraph" w:customStyle="1" w:styleId="InChapter">
    <w:name w:val="InChapter"/>
    <w:basedOn w:val="Heading3"/>
    <w:rsid w:val="009C3BAC"/>
    <w:pPr>
      <w:spacing w:after="240"/>
      <w:outlineLvl w:val="9"/>
    </w:pPr>
    <w:rPr>
      <w:noProof/>
    </w:rPr>
  </w:style>
  <w:style w:type="paragraph" w:styleId="Index2">
    <w:name w:val="index 2"/>
    <w:basedOn w:val="Normal"/>
    <w:next w:val="Normal"/>
    <w:semiHidden/>
    <w:rsid w:val="009C3BAC"/>
    <w:pPr>
      <w:tabs>
        <w:tab w:val="right" w:pos="4176"/>
      </w:tabs>
      <w:ind w:left="568" w:hanging="284"/>
    </w:pPr>
    <w:rPr>
      <w:rFonts w:ascii="Garamond" w:hAnsi="Garamond"/>
    </w:rPr>
  </w:style>
  <w:style w:type="paragraph" w:customStyle="1" w:styleId="Byline">
    <w:name w:val="Byline"/>
    <w:rsid w:val="009C3BA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C3BAC"/>
    <w:pPr>
      <w:tabs>
        <w:tab w:val="clear" w:pos="3600"/>
        <w:tab w:val="clear" w:pos="3958"/>
      </w:tabs>
      <w:jc w:val="right"/>
    </w:pPr>
  </w:style>
  <w:style w:type="paragraph" w:styleId="Caption">
    <w:name w:val="caption"/>
    <w:basedOn w:val="BodyText"/>
    <w:next w:val="Normal"/>
    <w:qFormat/>
    <w:rsid w:val="009C3BAC"/>
    <w:pPr>
      <w:framePr w:w="2268" w:hSpace="181" w:vSpace="181" w:wrap="around" w:vAnchor="text" w:hAnchor="page" w:x="1135" w:y="285" w:anchorLock="1"/>
    </w:pPr>
    <w:rPr>
      <w:i/>
    </w:rPr>
  </w:style>
  <w:style w:type="paragraph" w:customStyle="1" w:styleId="MiniTOCTitle">
    <w:name w:val="MiniTOCTitle"/>
    <w:basedOn w:val="Heading4"/>
    <w:rsid w:val="009C3BAC"/>
    <w:pPr>
      <w:spacing w:before="240"/>
      <w:outlineLvl w:val="9"/>
    </w:pPr>
    <w:rPr>
      <w:noProof/>
      <w:sz w:val="24"/>
    </w:rPr>
  </w:style>
  <w:style w:type="paragraph" w:customStyle="1" w:styleId="MiniTOCItem">
    <w:name w:val="MiniTOCItem"/>
    <w:basedOn w:val="ListBullet"/>
    <w:rsid w:val="009C3BAC"/>
    <w:pPr>
      <w:numPr>
        <w:numId w:val="0"/>
      </w:numPr>
      <w:tabs>
        <w:tab w:val="right" w:leader="dot" w:pos="6521"/>
      </w:tabs>
      <w:spacing w:before="0" w:after="0"/>
    </w:pPr>
  </w:style>
  <w:style w:type="paragraph" w:customStyle="1" w:styleId="TOFTitle">
    <w:name w:val="TOFTitle"/>
    <w:basedOn w:val="TOCTitle"/>
    <w:rsid w:val="009C3BAC"/>
  </w:style>
  <w:style w:type="paragraph" w:styleId="TableofFigures">
    <w:name w:val="table of figures"/>
    <w:basedOn w:val="Normal"/>
    <w:next w:val="Normal"/>
    <w:semiHidden/>
    <w:rsid w:val="009C3BAC"/>
    <w:pPr>
      <w:tabs>
        <w:tab w:val="right" w:leader="dot" w:pos="9072"/>
      </w:tabs>
      <w:ind w:left="970" w:hanging="403"/>
    </w:pPr>
    <w:rPr>
      <w:b/>
    </w:rPr>
  </w:style>
  <w:style w:type="paragraph" w:styleId="ListNumber">
    <w:name w:val="List Number"/>
    <w:basedOn w:val="List"/>
    <w:rsid w:val="009C3BAC"/>
    <w:pPr>
      <w:numPr>
        <w:numId w:val="15"/>
      </w:numPr>
      <w:tabs>
        <w:tab w:val="clear" w:pos="340"/>
      </w:tabs>
    </w:pPr>
  </w:style>
  <w:style w:type="character" w:customStyle="1" w:styleId="WingdingSymbols">
    <w:name w:val="Wingding Symbols"/>
    <w:rsid w:val="009C3BAC"/>
    <w:rPr>
      <w:rFonts w:ascii="Wingdings" w:hAnsi="Wingdings"/>
    </w:rPr>
  </w:style>
  <w:style w:type="paragraph" w:customStyle="1" w:styleId="TableHeading">
    <w:name w:val="Table Heading"/>
    <w:basedOn w:val="HeadingBase"/>
    <w:rsid w:val="009C3BAC"/>
    <w:pPr>
      <w:keepLines/>
      <w:pBdr>
        <w:bottom w:val="single" w:sz="6" w:space="1" w:color="918585"/>
      </w:pBdr>
      <w:spacing w:before="240"/>
    </w:pPr>
  </w:style>
  <w:style w:type="character" w:customStyle="1" w:styleId="HotSpot">
    <w:name w:val="HotSpot"/>
    <w:rsid w:val="009C3BAC"/>
    <w:rPr>
      <w:color w:val="0033CC"/>
      <w:u w:val="none"/>
    </w:rPr>
  </w:style>
  <w:style w:type="paragraph" w:customStyle="1" w:styleId="BodyTextRight">
    <w:name w:val="Body Text Right"/>
    <w:basedOn w:val="BodyText"/>
    <w:rsid w:val="009C3BAC"/>
    <w:pPr>
      <w:spacing w:before="0" w:after="0"/>
      <w:jc w:val="right"/>
    </w:pPr>
  </w:style>
  <w:style w:type="paragraph" w:styleId="Index3">
    <w:name w:val="index 3"/>
    <w:basedOn w:val="ListNumber2"/>
    <w:next w:val="Normal"/>
    <w:semiHidden/>
    <w:rsid w:val="009C3BAC"/>
    <w:pPr>
      <w:numPr>
        <w:numId w:val="0"/>
      </w:numPr>
      <w:tabs>
        <w:tab w:val="right" w:leader="dot" w:pos="4176"/>
      </w:tabs>
    </w:pPr>
  </w:style>
  <w:style w:type="paragraph" w:styleId="ListNumber2">
    <w:name w:val="List Number 2"/>
    <w:basedOn w:val="List2"/>
    <w:rsid w:val="009C3BAC"/>
    <w:pPr>
      <w:numPr>
        <w:numId w:val="10"/>
      </w:numPr>
      <w:tabs>
        <w:tab w:val="clear" w:pos="1060"/>
      </w:tabs>
    </w:pPr>
  </w:style>
  <w:style w:type="paragraph" w:customStyle="1" w:styleId="MarginNote">
    <w:name w:val="Margin Note"/>
    <w:basedOn w:val="BodyText"/>
    <w:rsid w:val="009C3BA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C3BAC"/>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9C3BA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C3BAC"/>
    <w:rPr>
      <w:sz w:val="32"/>
    </w:rPr>
  </w:style>
  <w:style w:type="paragraph" w:customStyle="1" w:styleId="HeadingProcedure">
    <w:name w:val="Heading Procedure"/>
    <w:basedOn w:val="HeadingBase"/>
    <w:next w:val="Normal"/>
    <w:rsid w:val="009C3BAC"/>
    <w:pPr>
      <w:tabs>
        <w:tab w:val="left" w:pos="0"/>
      </w:tabs>
      <w:spacing w:before="120" w:after="60"/>
    </w:pPr>
    <w:rPr>
      <w:i/>
      <w:color w:val="918585"/>
      <w:sz w:val="22"/>
    </w:rPr>
  </w:style>
  <w:style w:type="paragraph" w:customStyle="1" w:styleId="TableBodyText">
    <w:name w:val="Table Body Text"/>
    <w:basedOn w:val="BodyText"/>
    <w:rsid w:val="009C3BAC"/>
    <w:pPr>
      <w:spacing w:before="60" w:after="60"/>
    </w:pPr>
  </w:style>
  <w:style w:type="paragraph" w:styleId="ListContinue">
    <w:name w:val="List Continue"/>
    <w:basedOn w:val="List"/>
    <w:rsid w:val="009C3BAC"/>
    <w:pPr>
      <w:ind w:firstLine="0"/>
    </w:pPr>
  </w:style>
  <w:style w:type="paragraph" w:customStyle="1" w:styleId="ListNote">
    <w:name w:val="List Note"/>
    <w:basedOn w:val="List"/>
    <w:rsid w:val="009C3BAC"/>
    <w:pPr>
      <w:pBdr>
        <w:top w:val="single" w:sz="6" w:space="2" w:color="918585"/>
        <w:bottom w:val="single" w:sz="6" w:space="2" w:color="918585"/>
      </w:pBdr>
      <w:tabs>
        <w:tab w:val="left" w:pos="1021"/>
      </w:tabs>
      <w:ind w:firstLine="0"/>
    </w:pPr>
  </w:style>
  <w:style w:type="paragraph" w:customStyle="1" w:styleId="Warning">
    <w:name w:val="Warning"/>
    <w:basedOn w:val="BodyText"/>
    <w:rsid w:val="009C3BAC"/>
    <w:pPr>
      <w:shd w:val="clear" w:color="auto" w:fill="D9D9D9"/>
      <w:tabs>
        <w:tab w:val="left" w:pos="992"/>
      </w:tabs>
      <w:ind w:left="119" w:right="119"/>
    </w:pPr>
    <w:rPr>
      <w:sz w:val="20"/>
    </w:rPr>
  </w:style>
  <w:style w:type="paragraph" w:customStyle="1" w:styleId="MarginIcons">
    <w:name w:val="Margin Icons"/>
    <w:basedOn w:val="BodyText"/>
    <w:rsid w:val="009C3BA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C3BAC"/>
    <w:rPr>
      <w:rFonts w:ascii="Courier New" w:hAnsi="Courier New"/>
    </w:rPr>
  </w:style>
  <w:style w:type="paragraph" w:customStyle="1" w:styleId="NoteBullet">
    <w:name w:val="Note Bullet"/>
    <w:basedOn w:val="Note"/>
    <w:rsid w:val="009C3BAC"/>
    <w:pPr>
      <w:tabs>
        <w:tab w:val="clear" w:pos="680"/>
      </w:tabs>
      <w:spacing w:before="60" w:after="60"/>
    </w:pPr>
  </w:style>
  <w:style w:type="paragraph" w:customStyle="1" w:styleId="SubHeading2">
    <w:name w:val="SubHeading2"/>
    <w:basedOn w:val="HeadingBase"/>
    <w:rsid w:val="009C3BAC"/>
    <w:pPr>
      <w:spacing w:before="240" w:after="60"/>
    </w:pPr>
    <w:rPr>
      <w:sz w:val="20"/>
    </w:rPr>
  </w:style>
  <w:style w:type="paragraph" w:customStyle="1" w:styleId="SubHeading1">
    <w:name w:val="SubHeading1"/>
    <w:basedOn w:val="HeadingBase"/>
    <w:rsid w:val="009C3BAC"/>
    <w:pPr>
      <w:spacing w:before="240" w:after="60"/>
    </w:pPr>
    <w:rPr>
      <w:color w:val="918585"/>
      <w:sz w:val="22"/>
    </w:rPr>
  </w:style>
  <w:style w:type="paragraph" w:customStyle="1" w:styleId="SideHeading">
    <w:name w:val="Side Heading"/>
    <w:basedOn w:val="HeadingBase"/>
    <w:rsid w:val="009C3BAC"/>
    <w:pPr>
      <w:framePr w:w="2268" w:h="567" w:hSpace="181" w:vSpace="181" w:wrap="around" w:vAnchor="text" w:hAnchor="page" w:x="1419" w:y="370" w:anchorLock="1"/>
    </w:pPr>
    <w:rPr>
      <w:sz w:val="22"/>
    </w:rPr>
  </w:style>
  <w:style w:type="paragraph" w:customStyle="1" w:styleId="TableListBullet">
    <w:name w:val="Table List Bullet"/>
    <w:basedOn w:val="ListBullet"/>
    <w:rsid w:val="009C3BAC"/>
    <w:pPr>
      <w:tabs>
        <w:tab w:val="num" w:pos="360"/>
      </w:tabs>
    </w:pPr>
  </w:style>
  <w:style w:type="paragraph" w:styleId="PlainText">
    <w:name w:val="Plain Text"/>
    <w:basedOn w:val="Normal"/>
    <w:link w:val="PlainTextChar"/>
    <w:rsid w:val="009C3BAC"/>
    <w:rPr>
      <w:sz w:val="20"/>
    </w:rPr>
  </w:style>
  <w:style w:type="character" w:customStyle="1" w:styleId="PlainTextChar">
    <w:name w:val="Plain Text Char"/>
    <w:basedOn w:val="DefaultParagraphFont"/>
    <w:link w:val="PlainText"/>
    <w:rsid w:val="009C3BAC"/>
    <w:rPr>
      <w:rFonts w:ascii="Courier New" w:eastAsia="Times New Roman" w:hAnsi="Courier New" w:cs="Times New Roman"/>
      <w:sz w:val="20"/>
      <w:szCs w:val="20"/>
      <w:lang w:eastAsia="en-US"/>
    </w:rPr>
  </w:style>
  <w:style w:type="character" w:customStyle="1" w:styleId="MenuOption">
    <w:name w:val="Menu Option"/>
    <w:basedOn w:val="DefaultParagraphFont"/>
    <w:rsid w:val="009C3BAC"/>
    <w:rPr>
      <w:b/>
      <w:smallCaps/>
    </w:rPr>
  </w:style>
  <w:style w:type="paragraph" w:customStyle="1" w:styleId="TableListNumber">
    <w:name w:val="Table List Number"/>
    <w:basedOn w:val="ListNumber"/>
    <w:rsid w:val="009C3BAC"/>
    <w:pPr>
      <w:numPr>
        <w:numId w:val="0"/>
      </w:numPr>
    </w:pPr>
  </w:style>
  <w:style w:type="paragraph" w:styleId="TOC4">
    <w:name w:val="toc 4"/>
    <w:basedOn w:val="TOCBase"/>
    <w:next w:val="Normal"/>
    <w:semiHidden/>
    <w:rsid w:val="009C3BAC"/>
    <w:pPr>
      <w:tabs>
        <w:tab w:val="right" w:leader="dot" w:pos="9071"/>
      </w:tabs>
      <w:ind w:left="1701"/>
    </w:pPr>
  </w:style>
  <w:style w:type="paragraph" w:customStyle="1" w:styleId="ListAlpha">
    <w:name w:val="List Alpha"/>
    <w:basedOn w:val="List"/>
    <w:rsid w:val="009C3BAC"/>
    <w:pPr>
      <w:numPr>
        <w:numId w:val="9"/>
      </w:numPr>
    </w:pPr>
  </w:style>
  <w:style w:type="paragraph" w:customStyle="1" w:styleId="ListAlpha2">
    <w:name w:val="List Alpha 2"/>
    <w:basedOn w:val="List2"/>
    <w:rsid w:val="009C3BAC"/>
    <w:pPr>
      <w:numPr>
        <w:numId w:val="8"/>
      </w:numPr>
    </w:pPr>
  </w:style>
  <w:style w:type="paragraph" w:styleId="List2">
    <w:name w:val="List 2"/>
    <w:basedOn w:val="BodyText"/>
    <w:rsid w:val="009C3BAC"/>
    <w:pPr>
      <w:tabs>
        <w:tab w:val="left" w:pos="680"/>
      </w:tabs>
      <w:spacing w:before="60" w:after="60"/>
      <w:ind w:left="680" w:hanging="340"/>
    </w:pPr>
  </w:style>
  <w:style w:type="paragraph" w:styleId="List3">
    <w:name w:val="List 3"/>
    <w:basedOn w:val="BodyText"/>
    <w:rsid w:val="009C3BAC"/>
    <w:pPr>
      <w:tabs>
        <w:tab w:val="left" w:pos="1021"/>
      </w:tabs>
      <w:spacing w:before="60" w:after="60"/>
      <w:ind w:left="1020" w:hanging="340"/>
    </w:pPr>
  </w:style>
  <w:style w:type="paragraph" w:styleId="List4">
    <w:name w:val="List 4"/>
    <w:basedOn w:val="BodyText"/>
    <w:rsid w:val="009C3BAC"/>
    <w:pPr>
      <w:tabs>
        <w:tab w:val="left" w:pos="1361"/>
      </w:tabs>
      <w:spacing w:before="60" w:after="60"/>
      <w:ind w:left="1361" w:hanging="340"/>
    </w:pPr>
  </w:style>
  <w:style w:type="paragraph" w:styleId="List5">
    <w:name w:val="List 5"/>
    <w:basedOn w:val="BodyText"/>
    <w:rsid w:val="009C3BAC"/>
    <w:pPr>
      <w:tabs>
        <w:tab w:val="left" w:pos="1701"/>
      </w:tabs>
      <w:spacing w:before="60" w:after="60"/>
      <w:ind w:left="1701" w:hanging="340"/>
    </w:pPr>
  </w:style>
  <w:style w:type="paragraph" w:styleId="ListBullet3">
    <w:name w:val="List Bullet 3"/>
    <w:basedOn w:val="List3"/>
    <w:rsid w:val="009C3BAC"/>
    <w:pPr>
      <w:numPr>
        <w:numId w:val="14"/>
      </w:numPr>
      <w:tabs>
        <w:tab w:val="clear" w:pos="1021"/>
      </w:tabs>
      <w:ind w:left="1037" w:hanging="357"/>
    </w:pPr>
  </w:style>
  <w:style w:type="paragraph" w:styleId="ListBullet4">
    <w:name w:val="List Bullet 4"/>
    <w:basedOn w:val="List4"/>
    <w:rsid w:val="009C3BAC"/>
    <w:pPr>
      <w:numPr>
        <w:numId w:val="3"/>
      </w:numPr>
      <w:tabs>
        <w:tab w:val="clear" w:pos="1361"/>
      </w:tabs>
    </w:pPr>
  </w:style>
  <w:style w:type="paragraph" w:styleId="ListBullet5">
    <w:name w:val="List Bullet 5"/>
    <w:basedOn w:val="List5"/>
    <w:rsid w:val="009C3BAC"/>
    <w:pPr>
      <w:numPr>
        <w:numId w:val="4"/>
      </w:numPr>
    </w:pPr>
  </w:style>
  <w:style w:type="paragraph" w:styleId="ListContinue2">
    <w:name w:val="List Continue 2"/>
    <w:basedOn w:val="List2"/>
    <w:rsid w:val="009C3BAC"/>
    <w:pPr>
      <w:ind w:firstLine="0"/>
    </w:pPr>
  </w:style>
  <w:style w:type="paragraph" w:styleId="ListContinue3">
    <w:name w:val="List Continue 3"/>
    <w:basedOn w:val="List3"/>
    <w:rsid w:val="009C3BAC"/>
    <w:pPr>
      <w:ind w:left="1021" w:firstLine="0"/>
    </w:pPr>
  </w:style>
  <w:style w:type="paragraph" w:styleId="ListContinue4">
    <w:name w:val="List Continue 4"/>
    <w:basedOn w:val="List4"/>
    <w:rsid w:val="009C3BAC"/>
    <w:pPr>
      <w:ind w:firstLine="0"/>
    </w:pPr>
  </w:style>
  <w:style w:type="paragraph" w:styleId="ListContinue5">
    <w:name w:val="List Continue 5"/>
    <w:basedOn w:val="List5"/>
    <w:rsid w:val="009C3BAC"/>
    <w:pPr>
      <w:ind w:firstLine="0"/>
    </w:pPr>
  </w:style>
  <w:style w:type="paragraph" w:styleId="ListNumber3">
    <w:name w:val="List Number 3"/>
    <w:basedOn w:val="List3"/>
    <w:rsid w:val="009C3BAC"/>
    <w:pPr>
      <w:numPr>
        <w:numId w:val="5"/>
      </w:numPr>
    </w:pPr>
  </w:style>
  <w:style w:type="paragraph" w:styleId="ListNumber4">
    <w:name w:val="List Number 4"/>
    <w:basedOn w:val="List4"/>
    <w:rsid w:val="009C3BAC"/>
    <w:pPr>
      <w:numPr>
        <w:numId w:val="6"/>
      </w:numPr>
    </w:pPr>
  </w:style>
  <w:style w:type="paragraph" w:styleId="ListNumber5">
    <w:name w:val="List Number 5"/>
    <w:basedOn w:val="List5"/>
    <w:rsid w:val="009C3BAC"/>
    <w:pPr>
      <w:numPr>
        <w:numId w:val="7"/>
      </w:numPr>
    </w:pPr>
  </w:style>
  <w:style w:type="paragraph" w:styleId="BlockText">
    <w:name w:val="Block Text"/>
    <w:basedOn w:val="Normal"/>
    <w:rsid w:val="009C3BAC"/>
    <w:pPr>
      <w:ind w:left="1440" w:right="1440"/>
    </w:pPr>
  </w:style>
  <w:style w:type="character" w:customStyle="1" w:styleId="Subscript">
    <w:name w:val="Subscript"/>
    <w:basedOn w:val="DefaultParagraphFont"/>
    <w:rsid w:val="009C3BAC"/>
    <w:rPr>
      <w:sz w:val="16"/>
      <w:vertAlign w:val="subscript"/>
    </w:rPr>
  </w:style>
  <w:style w:type="character" w:customStyle="1" w:styleId="Superscript">
    <w:name w:val="Superscript"/>
    <w:basedOn w:val="DefaultParagraphFont"/>
    <w:rsid w:val="009C3BAC"/>
    <w:rPr>
      <w:sz w:val="16"/>
      <w:vertAlign w:val="superscript"/>
    </w:rPr>
  </w:style>
  <w:style w:type="character" w:customStyle="1" w:styleId="Symbols">
    <w:name w:val="Symbols"/>
    <w:basedOn w:val="DefaultParagraphFont"/>
    <w:rsid w:val="009C3BAC"/>
    <w:rPr>
      <w:rFonts w:ascii="Symbol" w:hAnsi="Symbol"/>
    </w:rPr>
  </w:style>
  <w:style w:type="character" w:customStyle="1" w:styleId="MenuOptions">
    <w:name w:val="Menu Options"/>
    <w:basedOn w:val="DefaultParagraphFont"/>
    <w:rsid w:val="009C3BAC"/>
    <w:rPr>
      <w:rFonts w:ascii="Arial Narrow" w:hAnsi="Arial Narrow"/>
      <w:smallCaps/>
    </w:rPr>
  </w:style>
  <w:style w:type="character" w:customStyle="1" w:styleId="Buttons">
    <w:name w:val="Buttons"/>
    <w:basedOn w:val="DefaultParagraphFont"/>
    <w:rsid w:val="009C3BAC"/>
    <w:rPr>
      <w:b/>
    </w:rPr>
  </w:style>
  <w:style w:type="character" w:customStyle="1" w:styleId="Underlined">
    <w:name w:val="Underlined"/>
    <w:basedOn w:val="DefaultParagraphFont"/>
    <w:rsid w:val="009C3BAC"/>
    <w:rPr>
      <w:u w:val="single"/>
    </w:rPr>
  </w:style>
  <w:style w:type="paragraph" w:customStyle="1" w:styleId="TableBodyTextRight">
    <w:name w:val="Table Body Text Right"/>
    <w:basedOn w:val="TableBodyText"/>
    <w:rsid w:val="009C3BAC"/>
    <w:pPr>
      <w:widowControl w:val="0"/>
      <w:autoSpaceDE w:val="0"/>
      <w:autoSpaceDN w:val="0"/>
      <w:adjustRightInd w:val="0"/>
      <w:jc w:val="right"/>
    </w:pPr>
    <w:rPr>
      <w:rFonts w:cs="Arial"/>
      <w:szCs w:val="18"/>
    </w:rPr>
  </w:style>
  <w:style w:type="paragraph" w:customStyle="1" w:styleId="CopyrightText">
    <w:name w:val="Copyright Text"/>
    <w:basedOn w:val="BodyText"/>
    <w:rsid w:val="009C3BAC"/>
    <w:rPr>
      <w:sz w:val="18"/>
    </w:rPr>
  </w:style>
  <w:style w:type="paragraph" w:customStyle="1" w:styleId="BodySmallRight">
    <w:name w:val="Body Small Right"/>
    <w:basedOn w:val="BodyTextRight"/>
    <w:rsid w:val="009C3BAC"/>
    <w:rPr>
      <w:sz w:val="18"/>
      <w:szCs w:val="18"/>
    </w:rPr>
  </w:style>
  <w:style w:type="paragraph" w:customStyle="1" w:styleId="MarginEdition">
    <w:name w:val="Margin Edition"/>
    <w:basedOn w:val="MarginNote"/>
    <w:rsid w:val="009C3BAC"/>
    <w:pPr>
      <w:spacing w:before="0" w:after="0"/>
    </w:pPr>
    <w:rPr>
      <w:rFonts w:ascii="Times New Roman" w:hAnsi="Times New Roman"/>
      <w:color w:val="999999"/>
    </w:rPr>
  </w:style>
  <w:style w:type="paragraph" w:customStyle="1" w:styleId="Spacer">
    <w:name w:val="Spacer"/>
    <w:basedOn w:val="Normal"/>
    <w:rsid w:val="009C3BAC"/>
    <w:rPr>
      <w:sz w:val="2"/>
      <w:szCs w:val="2"/>
    </w:rPr>
  </w:style>
  <w:style w:type="character" w:customStyle="1" w:styleId="Small">
    <w:name w:val="Small"/>
    <w:basedOn w:val="DefaultParagraphFont"/>
    <w:rsid w:val="009C3BAC"/>
    <w:rPr>
      <w:sz w:val="16"/>
    </w:rPr>
  </w:style>
  <w:style w:type="paragraph" w:customStyle="1" w:styleId="WideTable">
    <w:name w:val="Wide Table"/>
    <w:basedOn w:val="Normal"/>
    <w:rsid w:val="009C3BAC"/>
    <w:pPr>
      <w:ind w:left="-1418"/>
    </w:pPr>
    <w:rPr>
      <w:sz w:val="2"/>
      <w:szCs w:val="2"/>
    </w:rPr>
  </w:style>
  <w:style w:type="character" w:styleId="PageNumber">
    <w:name w:val="page number"/>
    <w:basedOn w:val="DefaultParagraphFont"/>
    <w:rsid w:val="009C3BAC"/>
  </w:style>
  <w:style w:type="paragraph" w:styleId="Quote">
    <w:name w:val="Quote"/>
    <w:basedOn w:val="Heading1"/>
    <w:link w:val="QuoteChar"/>
    <w:qFormat/>
    <w:rsid w:val="009C3BAC"/>
    <w:rPr>
      <w:b w:val="0"/>
      <w:sz w:val="72"/>
      <w:szCs w:val="72"/>
      <w:lang w:val="en-NZ"/>
    </w:rPr>
  </w:style>
  <w:style w:type="character" w:customStyle="1" w:styleId="QuoteChar">
    <w:name w:val="Quote Char"/>
    <w:basedOn w:val="DefaultParagraphFont"/>
    <w:link w:val="Quote"/>
    <w:rsid w:val="009C3BA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C3BAC"/>
    <w:pPr>
      <w:pageBreakBefore/>
    </w:pPr>
  </w:style>
  <w:style w:type="paragraph" w:customStyle="1" w:styleId="Border">
    <w:name w:val="Border"/>
    <w:basedOn w:val="Normal"/>
    <w:qFormat/>
    <w:rsid w:val="009C3BAC"/>
    <w:pPr>
      <w:pBdr>
        <w:top w:val="single" w:sz="18" w:space="1" w:color="auto"/>
      </w:pBdr>
    </w:pPr>
    <w:rPr>
      <w:color w:val="FFFFFF"/>
      <w:sz w:val="2"/>
    </w:rPr>
  </w:style>
  <w:style w:type="character" w:styleId="IntenseEmphasis">
    <w:name w:val="Intense Emphasis"/>
    <w:basedOn w:val="DefaultParagraphFont"/>
    <w:uiPriority w:val="21"/>
    <w:qFormat/>
    <w:rsid w:val="009C3BAC"/>
    <w:rPr>
      <w:b/>
      <w:bCs/>
      <w:i/>
      <w:iCs/>
      <w:color w:val="auto"/>
    </w:rPr>
  </w:style>
  <w:style w:type="paragraph" w:styleId="IntenseQuote">
    <w:name w:val="Intense Quote"/>
    <w:basedOn w:val="Normal"/>
    <w:next w:val="Normal"/>
    <w:link w:val="IntenseQuoteChar"/>
    <w:uiPriority w:val="30"/>
    <w:qFormat/>
    <w:rsid w:val="009C3BA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C3BA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C3BAC"/>
    <w:rPr>
      <w:smallCaps/>
      <w:color w:val="auto"/>
      <w:u w:val="single"/>
    </w:rPr>
  </w:style>
  <w:style w:type="character" w:styleId="IntenseReference">
    <w:name w:val="Intense Reference"/>
    <w:basedOn w:val="DefaultParagraphFont"/>
    <w:uiPriority w:val="32"/>
    <w:qFormat/>
    <w:rsid w:val="009C3BAC"/>
    <w:rPr>
      <w:b/>
      <w:bCs/>
      <w:smallCaps/>
      <w:color w:val="auto"/>
      <w:spacing w:val="5"/>
      <w:u w:val="single"/>
    </w:rPr>
  </w:style>
  <w:style w:type="paragraph" w:customStyle="1" w:styleId="2ColumnHeading">
    <w:name w:val="2Column Heading"/>
    <w:basedOn w:val="BodyText"/>
    <w:qFormat/>
    <w:rsid w:val="009C3BAC"/>
    <w:pPr>
      <w:spacing w:after="60"/>
      <w:ind w:left="-2268"/>
    </w:pPr>
    <w:rPr>
      <w:b/>
    </w:rPr>
  </w:style>
  <w:style w:type="paragraph" w:customStyle="1" w:styleId="Heading1TOC">
    <w:name w:val="Heading1 TOC"/>
    <w:basedOn w:val="Normal"/>
    <w:qFormat/>
    <w:rsid w:val="009C3BAC"/>
    <w:pPr>
      <w:spacing w:before="240"/>
    </w:pPr>
    <w:rPr>
      <w:b/>
      <w:sz w:val="32"/>
    </w:rPr>
  </w:style>
  <w:style w:type="paragraph" w:customStyle="1" w:styleId="Heading2TOC">
    <w:name w:val="Heading2 TOC"/>
    <w:basedOn w:val="Normal"/>
    <w:qFormat/>
    <w:rsid w:val="009C3BAC"/>
    <w:pPr>
      <w:spacing w:before="240" w:after="60"/>
    </w:pPr>
    <w:rPr>
      <w:b/>
      <w:sz w:val="28"/>
    </w:rPr>
  </w:style>
  <w:style w:type="character" w:customStyle="1" w:styleId="Underline">
    <w:name w:val="Underline"/>
    <w:basedOn w:val="DefaultParagraphFont"/>
    <w:qFormat/>
    <w:rsid w:val="009C3BAC"/>
    <w:rPr>
      <w:u w:val="single"/>
    </w:rPr>
  </w:style>
  <w:style w:type="character" w:customStyle="1" w:styleId="BoldandItalics">
    <w:name w:val="Bold and Italics"/>
    <w:qFormat/>
    <w:rsid w:val="009C3BAC"/>
    <w:rPr>
      <w:b/>
      <w:i/>
      <w:u w:val="none"/>
    </w:rPr>
  </w:style>
  <w:style w:type="paragraph" w:styleId="BalloonText">
    <w:name w:val="Balloon Text"/>
    <w:basedOn w:val="Normal"/>
    <w:link w:val="BalloonTextChar"/>
    <w:rsid w:val="009C3BAC"/>
    <w:rPr>
      <w:rFonts w:ascii="Tahoma" w:hAnsi="Tahoma" w:cs="Tahoma"/>
      <w:sz w:val="16"/>
      <w:szCs w:val="16"/>
    </w:rPr>
  </w:style>
  <w:style w:type="character" w:customStyle="1" w:styleId="BalloonTextChar">
    <w:name w:val="Balloon Text Char"/>
    <w:basedOn w:val="DefaultParagraphFont"/>
    <w:link w:val="BalloonText"/>
    <w:rsid w:val="009C3BA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C3BA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C3BA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C3BAC"/>
    <w:rPr>
      <w:b/>
      <w:color w:val="660033"/>
      <w:spacing w:val="0"/>
    </w:rPr>
  </w:style>
  <w:style w:type="paragraph" w:customStyle="1" w:styleId="Nameditemlist">
    <w:name w:val="Named item list"/>
    <w:basedOn w:val="BodyText"/>
    <w:qFormat/>
    <w:rsid w:val="009C3BAC"/>
    <w:pPr>
      <w:tabs>
        <w:tab w:val="left" w:pos="2835"/>
      </w:tabs>
      <w:ind w:left="2835" w:hanging="2835"/>
    </w:pPr>
  </w:style>
  <w:style w:type="paragraph" w:customStyle="1" w:styleId="BodyTextnopadding">
    <w:name w:val="Body Text no padding"/>
    <w:basedOn w:val="BodyText"/>
    <w:qFormat/>
    <w:rsid w:val="009C3BAC"/>
    <w:pPr>
      <w:spacing w:before="0" w:after="0"/>
    </w:pPr>
  </w:style>
  <w:style w:type="paragraph" w:customStyle="1" w:styleId="BodyTextBold">
    <w:name w:val="Body Text Bold"/>
    <w:basedOn w:val="BodyText"/>
    <w:qFormat/>
    <w:rsid w:val="009C3BAC"/>
    <w:rPr>
      <w:b/>
    </w:rPr>
  </w:style>
  <w:style w:type="character" w:styleId="Hyperlink">
    <w:name w:val="Hyperlink"/>
    <w:basedOn w:val="DefaultParagraphFont"/>
    <w:uiPriority w:val="99"/>
    <w:unhideWhenUsed/>
    <w:rsid w:val="0008181F"/>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231A9"/>
    <w:pPr>
      <w:spacing w:after="0" w:line="240" w:lineRule="auto"/>
    </w:pPr>
    <w:rPr>
      <w:rFonts w:ascii="Courier New" w:eastAsia="Times New Roman" w:hAnsi="Courier New" w:cs="Times New Roman"/>
      <w:szCs w:val="20"/>
      <w:lang w:eastAsia="en-US"/>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CHCSET003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‘performance outcomes’ in line with TPOF template.
Elements and performance criteria
E and PCs - removal of full stops and realignment of font.
PC1.1 – removal of duplicated wording.
PC1.2 – reworded for clarity and to broaden the application of the PC.
PC1.3 – removed reference to communication to broaden the application of the PC.
PC1.4 – reworded for clarity of PC.
PC2.2 – reworded to remove unnecessary wording and broaden the application of the PC.
PC3.3 – reworded for clarity and reduced wording to broaden application of P (added to KE).
PC3.4 – added loss or grief to reduce number of PC and deleted referral as addressed in PC3.8.
PC3.5 – removed and incorporated in prior PC.
PC3.7 – removal of duplicated word.
Performance Evidence
Replaced word with numeral in line with style guide.
Knowledge Evidence
KE12 – expanded to include diversity to broaden the application of the KE.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45286A-242F-4CCC-9C5C-2CC334234CAA}"/>
</file>

<file path=customXml/itemProps2.xml><?xml version="1.0" encoding="utf-8"?>
<ds:datastoreItem xmlns:ds="http://schemas.openxmlformats.org/officeDocument/2006/customXml" ds:itemID="{A72F69A8-AACC-42E9-B4DF-0F844C1A50BB}">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B9407DC5-CE90-4160-ABB6-4090ECC28F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1065</Words>
  <Characters>6468</Characters>
  <Application>Microsoft Office Word</Application>
  <DocSecurity>0</DocSecurity>
  <Lines>190</Lines>
  <Paragraphs>136</Paragraphs>
  <ScaleCrop>false</ScaleCrop>
  <Company>Author-it Software Corporation Ltd.</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CHCSET003 Work with forced migrants</dc:title>
  <dc:subject>Approved</dc:subject>
  <dc:creator>HumanAbility</dc:creator>
  <cp:keywords>Release: 1</cp:keywords>
  <dc:description>Review Date: 12 April 2008</dc:description>
  <cp:lastModifiedBy>Stephane Elmosnino</cp:lastModifiedBy>
  <cp:revision>9</cp:revision>
  <dcterms:created xsi:type="dcterms:W3CDTF">2025-03-18T23:40:00Z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